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  <w:lang w:eastAsia="zh-CN"/>
        </w:rPr>
        <w:t>《晓边如歌、琴声如梦》</w:t>
      </w: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相逢是首歌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——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同济艺涯群星同唱一首歌感慨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郑晓边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（同济医学院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78级校友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），华中师范大学教授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21"/>
          <w:szCs w:val="21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pict>
          <v:shape id="图片框 4" o:spid="_x0000_s1027" type="#_x0000_t75" style="height:444.35pt;width:444.35pt;rotation:0f;" o:ole="f" fillcolor="#FFFFFF" filled="f" o:preferrelative="t" stroked="f" coordorigin="0,0" coordsize="21600,21600">
            <v:fill on="f" color2="#FFFFFF" focus="0%"/>
            <v:imagedata gain="65536f" blacklevel="0f" gamma="0" o:title="图标7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作者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郑晓边、耿北玲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表演《二胡太极，彩云追月》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2015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Cs w:val="21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Cs w:val="21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Cs w:val="21"/>
          <w:lang w:eastAsia="zh-CN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近期，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同济海内外艺涯群邓群主和老五发的信息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“同济艺涯群星同唱一首歌”带给我万千感慨！那些曾经不得不离开艺术爱好、离开家园发展医学事业和职业生涯的医生同窗，从世界各个角落，同唱悠扬的心曲，表达对生涯与家乡的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眷念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！海外游子抱团取暖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边学边唱，前赴后继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合成制作，音频歌声从英吉利海峡到莱因河畔，从美国五大湖密西西比河畔到圣地亚哥与迈阿密，从加拿大国家公园到长江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边……校友的歌声让世界充满爱！</w:t>
      </w:r>
    </w:p>
    <w:p>
      <w:pPr>
        <w:adjustRightInd w:val="0"/>
        <w:snapToGrid w:val="0"/>
        <w:spacing w:line="360" w:lineRule="auto"/>
        <w:ind w:firstLine="430" w:firstLineChars="204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“相逢是首歌”是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中学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校友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三年前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创建的微信群，那个时期微信还不普及，入群的校友都是感受歌声魅力的知音和倾听者。我为该群校友写了八篇微文分享</w:t>
      </w:r>
      <w:r>
        <w:rPr>
          <w:rStyle w:val="8"/>
          <w:rFonts w:hint="eastAsia" w:ascii="宋体" w:hAnsi="宋体" w:eastAsia="宋体" w:cs="宋体"/>
          <w:b/>
          <w:bCs w:val="0"/>
          <w:sz w:val="28"/>
          <w:szCs w:val="28"/>
        </w:rPr>
        <w:footnoteReference w:id="0"/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，配制了彩视图像……三年一晃眼，低三届的学弟妹们都到了耳顺之年，叽叽喳喳踊跃进群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数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百人，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同济医学院各微信群校友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带来了更年轻的阳光与歌声！重温八篇微文，似乎仍适应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弟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妹们分享，故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继续修编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送群，表达对母校的感恩，对“晓边如歌、琴声如梦”的释怀！</w:t>
      </w:r>
    </w:p>
    <w:p>
      <w:pPr>
        <w:adjustRightInd w:val="0"/>
        <w:snapToGrid w:val="0"/>
        <w:spacing w:line="360" w:lineRule="auto"/>
        <w:ind w:firstLine="430" w:firstLineChars="204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近三年，我在各地遇到不少睿智的海内外校友，由于跨文化的学习和生活经历不同，大家感到海内外校友之间的相互交流与沟通太少，感同身受的理解和分享还不够……这也是当代中国发展和世界文化交融、磨合过程的缩影。校友们纷纷表达：需要拥抱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微信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世界！需要相互更深层地理解与沟通，需要在一年又一年的常规同学会基础上，找回自己童年的梦想和生活的知足体验，促进家庭乃至社会的幸福力！</w:t>
      </w:r>
    </w:p>
    <w:p>
      <w:pPr>
        <w:adjustRightInd w:val="0"/>
        <w:snapToGrid w:val="0"/>
        <w:spacing w:line="360" w:lineRule="auto"/>
        <w:ind w:firstLine="430" w:firstLineChars="204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六十是一个节点，有幸福力的人一定会感受到，那不是终点，而是起点。“聚会一次多一次”，说得多么好！海内外校友们需要倾诉，需要相互交流和理解，需要积极呵护和生活动能。随着国家的发展和世界文化的交融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们更需要站在对方的角色中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感知其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内心的精神负荷……这就是智慧人类主观认知中的新世界！生活中缺少十全十美，但希望中不乏幸福满足。</w:t>
      </w:r>
    </w:p>
    <w:p>
      <w:pPr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耳顺之年的人如何面对微信世界？这已经成为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当今生活的重要议题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。微信世界已悄悄来临，它从耳顺起步，传神意会，不会被文化休克和错误感知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淹没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微信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的面纱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已经揭开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！60岁的校友微信和青少年不同，太多的人生感叹和心事，太多的对历史、政治、文化的评析和批判，太多的对中外教育、医疗、就业乃至家庭教育的比较和反省……校友们在微信平台中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选择自我、谋求认同、寻找童年、分享幸福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正如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科学研究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的结论那样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：微信若只看不“冒泡”，会降低生活幸福力！</w:t>
      </w:r>
    </w:p>
    <w:p>
      <w:pPr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10年来，陆续有海外校友和下一代人开始回归故乡，给校友们带来惊喜和思念。虽然分隔了几十年或更多，但血浓于水，海外游子的心是母亲河边成长的，血液里流淌着父母的文化！他们时刻关注着校友聚会，时刻盼望着回家！微信使海内外校友重新牵手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微信让校友回忆童年青春，感受生涯的美丽；微信给校友提供倾诉的平台。通过微信，表达人性的朴实和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真善美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，各取所需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，不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必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奢望改变别人和世界。感谢那些在微信中守候、内心明媚的客户，他们给微信群带来的幽默、欢乐与幸福有目共睹……驻守微信，你会看到新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生活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莅临！</w:t>
      </w:r>
    </w:p>
    <w:p>
      <w:pPr>
        <w:adjustRightInd w:val="0"/>
        <w:snapToGrid w:val="0"/>
        <w:spacing w:line="360" w:lineRule="auto"/>
        <w:ind w:firstLine="413" w:firstLineChars="196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衷心感谢热心校友，给母校精神注入新的活力，用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歌声与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文化艺术呈现昔日青春和美丽，用心和智慧延长校友的欢乐与记忆，用宽容和睦的友情使那些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还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没有时间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光顾微信和长期潜伏的校友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能够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慢慢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品味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家园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的温馨！</w:t>
      </w:r>
    </w:p>
    <w:p>
      <w:pPr>
        <w:adjustRightInd w:val="0"/>
        <w:snapToGrid w:val="0"/>
        <w:spacing w:line="360" w:lineRule="auto"/>
        <w:ind w:firstLine="413" w:firstLineChars="196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相信校友们会推广和分享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生活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的历史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和同济故事</w:t>
      </w:r>
      <w:r>
        <w:rPr>
          <w:rStyle w:val="8"/>
          <w:rFonts w:hint="eastAsia" w:ascii="宋体" w:hAnsi="宋体" w:cs="宋体"/>
          <w:b/>
          <w:bCs w:val="0"/>
          <w:sz w:val="28"/>
          <w:szCs w:val="28"/>
          <w:lang w:eastAsia="zh-CN"/>
        </w:rPr>
        <w:footnoteReference w:id="1"/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，更期待校友们继续关注母校文化的延续，关注家园的发展和未来！母校精神与美好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歌声从相逢开始，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世代相传！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待续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pict>
          <v:shape id="图片框 4" o:spid="_x0000_s1028" type="#_x0000_t75" style="height:537.65pt;width:384.05pt;rotation:0f;" o:ole="f" fillcolor="#FFFFFF" filled="f" o:preferrelative="t" stroked="f" coordorigin="0,0" coordsize="21600,21600">
            <v:fill on="f" color2="#FFFFFF" focus="0%"/>
            <v:imagedata gain="65536f" blacklevel="0f" gamma="0" o:title="mmexport1497483079782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上图：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作者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任指挥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下图：胡蓉独唱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知识的海洋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，晓边词曲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1981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伴奏：同济医学院学生乐团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翦必稀、吕琪、郑晓边、陶为科、王佐飞、卢刚、汪元芳等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footnotePr>
        <w:numFmt w:val="decimal"/>
        <w:numRestart w:val="eachPage"/>
      </w:footnotePr>
      <w:pgSz w:w="11906" w:h="16838"/>
      <w:pgMar w:top="1440" w:right="1463" w:bottom="1440" w:left="1463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Microsoft Sans Serif"/>
    <w:panose1 w:val="020B0604020202020204"/>
    <w:charset w:val="00"/>
    <w:family w:val="auto"/>
    <w:pitch w:val="default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1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BSJ-PK7482000001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53687092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200000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-PK7482000001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0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53687093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J-PK7482000002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8DlFont805368709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5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53687233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Grand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ËÎ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SS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1" w:usb1="0A0F1810" w:usb2="00000016" w:usb3="00000000" w:csb0="00060007" w:csb1="00000000"/>
  </w:font>
  <w:font w:name="E-BZ+ZDJJHZ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SJ0+ZDJJHa-6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DengXian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00500000000000000"/>
    <w:charset w:val="00"/>
    <w:family w:val="auto"/>
    <w:pitch w:val="default"/>
    <w:sig w:usb0="00000003" w:usb1="00000000" w:usb2="00000000" w:usb3="00000000" w:csb0="00000001" w:csb1="00000000"/>
  </w:font>
  <w:font w:name="µÈÏß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S">
    <w:altName w:val="Segoe UI Light"/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5" o:spid="_x0000_s1025" type="#_x0000_t202" style="position:absolute;left:0;margin-top:0pt;height:144pt;width:144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0">
    <w:p>
      <w:pPr>
        <w:pStyle w:val="5"/>
        <w:adjustRightInd w:val="0"/>
        <w:spacing w:line="360" w:lineRule="auto"/>
        <w:rPr>
          <w:b/>
          <w:bCs/>
          <w:sz w:val="21"/>
          <w:szCs w:val="21"/>
        </w:rPr>
      </w:pPr>
      <w:r>
        <w:rPr>
          <w:rStyle w:val="8"/>
          <w:b/>
          <w:bCs/>
          <w:sz w:val="21"/>
          <w:szCs w:val="21"/>
        </w:rPr>
        <w:footnoteRef/>
      </w:r>
      <w:r>
        <w:rPr>
          <w:rFonts w:hint="eastAsia" w:ascii="宋体" w:hAnsi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郑晓边著：《</w:t>
      </w:r>
      <w:r>
        <w:rPr>
          <w:rFonts w:hint="eastAsia"/>
          <w:b/>
          <w:bCs/>
          <w:sz w:val="21"/>
          <w:szCs w:val="21"/>
          <w:lang w:eastAsia="zh-CN"/>
        </w:rPr>
        <w:t>生活叙事</w:t>
      </w:r>
      <w:r>
        <w:rPr>
          <w:rFonts w:hint="eastAsia"/>
          <w:b/>
          <w:bCs/>
          <w:sz w:val="21"/>
          <w:szCs w:val="21"/>
        </w:rPr>
        <w:t>、</w:t>
      </w:r>
      <w:r>
        <w:rPr>
          <w:rFonts w:hint="eastAsia"/>
          <w:b/>
          <w:bCs/>
          <w:sz w:val="21"/>
          <w:szCs w:val="21"/>
          <w:lang w:eastAsia="zh-CN"/>
        </w:rPr>
        <w:t>幸福传承</w:t>
      </w:r>
      <w:r>
        <w:rPr>
          <w:rFonts w:hint="eastAsia"/>
          <w:b/>
          <w:bCs/>
          <w:sz w:val="21"/>
          <w:szCs w:val="21"/>
        </w:rPr>
        <w:t>》</w:t>
      </w:r>
      <w:r>
        <w:rPr>
          <w:rFonts w:hint="eastAsia"/>
          <w:b/>
          <w:bCs/>
          <w:sz w:val="21"/>
          <w:szCs w:val="21"/>
          <w:lang w:eastAsia="zh-CN"/>
        </w:rPr>
        <w:t>，华中师范大学出版社</w:t>
      </w:r>
      <w:r>
        <w:rPr>
          <w:rFonts w:hint="eastAsia"/>
          <w:b/>
          <w:bCs/>
          <w:sz w:val="21"/>
          <w:szCs w:val="21"/>
        </w:rPr>
        <w:t>201</w:t>
      </w:r>
      <w:r>
        <w:rPr>
          <w:rFonts w:hint="eastAsia"/>
          <w:b/>
          <w:bCs/>
          <w:sz w:val="21"/>
          <w:szCs w:val="21"/>
          <w:lang w:val="en-US" w:eastAsia="zh-CN"/>
        </w:rPr>
        <w:t>7</w:t>
      </w:r>
    </w:p>
  </w:footnote>
  <w:footnote w:id="1">
    <w:p>
      <w:pPr>
        <w:pStyle w:val="5"/>
        <w:snapToGrid w:val="0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sz w:val="21"/>
          <w:szCs w:val="21"/>
        </w:rPr>
        <w:footnoteRef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卢刚、王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钢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主编：《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德源中华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济世天下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同济医学院故事集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华中科技大学出版社2017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semiHidden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9"/>
    <w:unhideWhenUsed/>
    <w:uiPriority w:val="0"/>
    <w:pPr>
      <w:snapToGrid w:val="0"/>
      <w:jc w:val="left"/>
    </w:pPr>
    <w:rPr>
      <w:sz w:val="18"/>
      <w:szCs w:val="18"/>
    </w:rPr>
  </w:style>
  <w:style w:type="character" w:styleId="7">
    <w:name w:val="Hyperlink"/>
    <w:basedOn w:val="6"/>
    <w:uiPriority w:val="0"/>
    <w:rPr>
      <w:color w:val="136EC2"/>
      <w:u w:val="single"/>
    </w:rPr>
  </w:style>
  <w:style w:type="character" w:styleId="8">
    <w:name w:val="footnote reference"/>
    <w:basedOn w:val="6"/>
    <w:unhideWhenUsed/>
    <w:uiPriority w:val="0"/>
    <w:rPr>
      <w:vertAlign w:val="superscript"/>
    </w:rPr>
  </w:style>
  <w:style w:type="character" w:customStyle="1" w:styleId="9">
    <w:name w:val="脚注文本 Char"/>
    <w:basedOn w:val="6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1438</Characters>
  <Lines>11</Lines>
  <Paragraphs>3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2016-04-10T09:32:00Z</dcterms:created>
  <dc:creator>china</dc:creator>
  <cp:lastModifiedBy>Administrator</cp:lastModifiedBy>
  <cp:lastPrinted>2016-04-10T02:36:00Z</cp:lastPrinted>
  <dcterms:modified xsi:type="dcterms:W3CDTF">2017-07-15T11:35:22Z</dcterms:modified>
  <dc:title>晓边2017微文40中1：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