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4" w:lineRule="atLeast"/>
        <w:jc w:val="center"/>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zh-TW" w:eastAsia="zh-TW"/>
        </w:rPr>
        <w:t>同济医学院海外校友总会</w:t>
      </w:r>
    </w:p>
    <w:p>
      <w:pPr>
        <w:pStyle w:val="Body"/>
        <w:spacing w:line="24" w:lineRule="atLeast"/>
        <w:jc w:val="center"/>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zh-TW" w:eastAsia="zh-TW"/>
        </w:rPr>
        <w:t>关于校友慈善捐款及管理原则</w:t>
      </w:r>
    </w:p>
    <w:p>
      <w:pPr>
        <w:pStyle w:val="Body"/>
        <w:spacing w:line="24" w:lineRule="atLeast"/>
        <w:jc w:val="center"/>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zh-TW" w:eastAsia="zh-TW"/>
        </w:rPr>
        <w:t>（</w:t>
      </w:r>
      <w:r>
        <w:rPr>
          <w:rFonts w:ascii="Calibri" w:cs="Calibri" w:hAnsi="Calibri" w:eastAsia="Calibri"/>
          <w:b w:val="1"/>
          <w:bCs w:val="1"/>
          <w:color w:val="000000"/>
          <w:u w:color="000000"/>
          <w:rtl w:val="0"/>
        </w:rPr>
        <w:t>3/1/2019</w:t>
      </w:r>
      <w:r>
        <w:rPr>
          <w:rFonts w:ascii="Calibri" w:cs="Calibri" w:hAnsi="Calibri" w:eastAsia="Calibri"/>
          <w:b w:val="1"/>
          <w:bCs w:val="1"/>
          <w:color w:val="000000"/>
          <w:u w:color="000000"/>
          <w:rtl w:val="0"/>
          <w:lang w:val="zh-TW" w:eastAsia="zh-TW"/>
        </w:rPr>
        <w:t>）</w:t>
      </w:r>
    </w:p>
    <w:p>
      <w:pPr>
        <w:pStyle w:val="Body"/>
        <w:spacing w:line="24" w:lineRule="atLeast"/>
        <w:jc w:val="center"/>
        <w:rPr>
          <w:rFonts w:ascii="Calibri" w:cs="Calibri" w:hAnsi="Calibri" w:eastAsia="Calibri"/>
          <w:color w:val="000000"/>
          <w:u w:color="000000"/>
        </w:rPr>
      </w:pPr>
    </w:p>
    <w:p>
      <w:pPr>
        <w:pStyle w:val="Plain Text"/>
        <w:ind w:firstLine="720"/>
        <w:rPr>
          <w:color w:val="000000"/>
          <w:sz w:val="24"/>
          <w:szCs w:val="24"/>
          <w:u w:color="000000"/>
        </w:rPr>
      </w:pPr>
      <w:r>
        <w:rPr>
          <w:color w:val="000000"/>
          <w:sz w:val="24"/>
          <w:szCs w:val="24"/>
          <w:u w:color="000000"/>
          <w:rtl w:val="0"/>
          <w:lang w:val="zh-TW" w:eastAsia="zh-TW"/>
        </w:rPr>
        <w:t>同济医学院海外校友总会</w:t>
      </w:r>
      <w:r>
        <w:rPr>
          <w:sz w:val="24"/>
          <w:szCs w:val="24"/>
          <w:rtl w:val="0"/>
          <w:lang w:val="zh-TW" w:eastAsia="zh-TW"/>
        </w:rPr>
        <w:t>（</w:t>
      </w:r>
      <w:r>
        <w:rPr>
          <w:sz w:val="24"/>
          <w:szCs w:val="24"/>
          <w:rtl w:val="0"/>
          <w:lang w:val="en-US"/>
        </w:rPr>
        <w:t>TJMCOAA</w:t>
      </w:r>
      <w:r>
        <w:rPr>
          <w:sz w:val="24"/>
          <w:szCs w:val="24"/>
          <w:rtl w:val="0"/>
          <w:lang w:val="zh-TW" w:eastAsia="zh-TW"/>
        </w:rPr>
        <w:t>）</w:t>
      </w:r>
      <w:r>
        <w:rPr>
          <w:color w:val="000000"/>
          <w:sz w:val="24"/>
          <w:szCs w:val="24"/>
          <w:u w:color="000000"/>
          <w:rtl w:val="0"/>
          <w:lang w:val="zh-TW" w:eastAsia="zh-TW"/>
        </w:rPr>
        <w:t>的宗旨是促进同济医学院校友之间的友谊和交流，加强校友之间的关系，并服务于海内外校友。为了实现总会章程的宗旨， 在过去的十几年间，同济医学院海外校友总会已经协调并组织了海内外校友举办了多种慈善募捐活动以紧急援助处于极度困难的校友及其家属，这充分体现了我们海内外同济人</w:t>
      </w:r>
      <w:r>
        <w:rPr>
          <w:color w:val="000000"/>
          <w:sz w:val="24"/>
          <w:szCs w:val="24"/>
          <w:u w:color="000000"/>
          <w:rtl w:val="0"/>
        </w:rPr>
        <w:t>“</w:t>
      </w:r>
      <w:r>
        <w:rPr>
          <w:color w:val="000000"/>
          <w:sz w:val="24"/>
          <w:szCs w:val="24"/>
          <w:u w:color="000000"/>
          <w:rtl w:val="0"/>
          <w:lang w:val="zh-TW" w:eastAsia="zh-TW"/>
        </w:rPr>
        <w:t>同舟共济</w:t>
      </w:r>
      <w:r>
        <w:rPr>
          <w:color w:val="000000"/>
          <w:sz w:val="24"/>
          <w:szCs w:val="24"/>
          <w:u w:color="000000"/>
          <w:rtl w:val="0"/>
        </w:rPr>
        <w:t>”</w:t>
      </w:r>
      <w:r>
        <w:rPr>
          <w:color w:val="000000"/>
          <w:sz w:val="24"/>
          <w:szCs w:val="24"/>
          <w:u w:color="000000"/>
          <w:rtl w:val="0"/>
          <w:lang w:val="zh-TW" w:eastAsia="zh-TW"/>
        </w:rPr>
        <w:t>的精神。</w:t>
      </w:r>
      <w:r>
        <w:rPr>
          <w:sz w:val="24"/>
          <w:szCs w:val="24"/>
          <w:rtl w:val="0"/>
          <w:lang w:val="en-US"/>
        </w:rPr>
        <w:t>TJMCOAA</w:t>
      </w:r>
      <w:r>
        <w:rPr>
          <w:color w:val="000000"/>
          <w:sz w:val="24"/>
          <w:szCs w:val="24"/>
          <w:u w:color="000000"/>
          <w:rtl w:val="0"/>
        </w:rPr>
        <w:t xml:space="preserve"> </w:t>
      </w:r>
      <w:r>
        <w:rPr>
          <w:color w:val="000000"/>
          <w:sz w:val="24"/>
          <w:szCs w:val="24"/>
          <w:u w:color="000000"/>
          <w:rtl w:val="0"/>
          <w:lang w:val="zh-TW" w:eastAsia="zh-TW"/>
        </w:rPr>
        <w:t>一如既往地鼓励所有同济医学院海外校友以捐款的方式支持海外校友总会。</w:t>
      </w:r>
      <w:r>
        <w:rPr>
          <w:sz w:val="24"/>
          <w:szCs w:val="24"/>
          <w:rtl w:val="0"/>
          <w:lang w:val="en-US"/>
        </w:rPr>
        <w:t>TJMCOAA</w:t>
      </w:r>
      <w:r>
        <w:rPr>
          <w:color w:val="000000"/>
          <w:sz w:val="24"/>
          <w:szCs w:val="24"/>
          <w:u w:color="000000"/>
          <w:rtl w:val="0"/>
          <w:lang w:val="zh-TW" w:eastAsia="zh-TW"/>
        </w:rPr>
        <w:t>是美国注册的</w:t>
      </w:r>
      <w:r>
        <w:rPr>
          <w:color w:val="000000"/>
          <w:sz w:val="24"/>
          <w:szCs w:val="24"/>
          <w:u w:color="000000"/>
          <w:rtl w:val="0"/>
        </w:rPr>
        <w:t>501</w:t>
      </w:r>
      <w:r>
        <w:rPr>
          <w:color w:val="000000"/>
          <w:sz w:val="24"/>
          <w:szCs w:val="24"/>
          <w:u w:color="000000"/>
          <w:rtl w:val="0"/>
          <w:lang w:val="en-US"/>
        </w:rPr>
        <w:t>c</w:t>
      </w:r>
      <w:r>
        <w:rPr>
          <w:color w:val="000000"/>
          <w:sz w:val="24"/>
          <w:szCs w:val="24"/>
          <w:u w:color="000000"/>
          <w:rtl w:val="0"/>
        </w:rPr>
        <w:t xml:space="preserve">(3) </w:t>
      </w:r>
      <w:r>
        <w:rPr>
          <w:color w:val="000000"/>
          <w:sz w:val="24"/>
          <w:szCs w:val="24"/>
          <w:u w:color="000000"/>
          <w:rtl w:val="0"/>
          <w:lang w:val="zh-TW" w:eastAsia="zh-TW"/>
        </w:rPr>
        <w:t>组织，可以提供减税证明。为了促进</w:t>
      </w:r>
      <w:r>
        <w:rPr>
          <w:sz w:val="24"/>
          <w:szCs w:val="24"/>
          <w:rtl w:val="0"/>
          <w:lang w:val="en-US"/>
        </w:rPr>
        <w:t>TJMCOAA</w:t>
      </w:r>
      <w:r>
        <w:rPr>
          <w:color w:val="000000"/>
          <w:sz w:val="24"/>
          <w:szCs w:val="24"/>
          <w:u w:color="000000"/>
          <w:rtl w:val="0"/>
          <w:lang w:val="zh-TW" w:eastAsia="zh-TW"/>
        </w:rPr>
        <w:t>工作，更好地服务于校友，并增加</w:t>
      </w:r>
      <w:bookmarkStart w:name="OLE_LINK1" w:id="0"/>
      <w:r>
        <w:rPr>
          <w:color w:val="000000"/>
          <w:sz w:val="24"/>
          <w:szCs w:val="24"/>
          <w:u w:color="000000"/>
          <w:rtl w:val="0"/>
          <w:lang w:val="zh-TW" w:eastAsia="zh-TW"/>
        </w:rPr>
        <w:t>慈</w:t>
      </w:r>
      <w:bookmarkEnd w:id="0"/>
      <w:r>
        <w:rPr>
          <w:color w:val="000000"/>
          <w:sz w:val="24"/>
          <w:szCs w:val="24"/>
          <w:u w:color="000000"/>
          <w:rtl w:val="0"/>
          <w:lang w:val="zh-TW" w:eastAsia="zh-TW"/>
        </w:rPr>
        <w:t>善捐款使用和管理的透明性，现公布</w:t>
      </w:r>
      <w:r>
        <w:rPr>
          <w:sz w:val="24"/>
          <w:szCs w:val="24"/>
          <w:rtl w:val="0"/>
          <w:lang w:val="en-US"/>
        </w:rPr>
        <w:t>TJMCOAA</w:t>
      </w:r>
      <w:r>
        <w:rPr>
          <w:color w:val="000000"/>
          <w:sz w:val="24"/>
          <w:szCs w:val="24"/>
          <w:u w:color="000000"/>
          <w:rtl w:val="0"/>
          <w:lang w:val="zh-TW" w:eastAsia="zh-TW"/>
        </w:rPr>
        <w:t>的慈善捐款项目及管理原则如下：</w:t>
      </w:r>
      <w:r>
        <w:rPr>
          <w:color w:val="000000"/>
          <w:sz w:val="24"/>
          <w:szCs w:val="24"/>
          <w:u w:color="000000"/>
          <w:rtl w:val="0"/>
        </w:rPr>
        <w:t xml:space="preserve"> </w:t>
      </w:r>
    </w:p>
    <w:p>
      <w:pPr>
        <w:pStyle w:val="Plain Text"/>
        <w:rPr>
          <w:b w:val="1"/>
          <w:bCs w:val="1"/>
          <w:color w:val="000000"/>
          <w:sz w:val="24"/>
          <w:szCs w:val="24"/>
          <w:u w:color="000000"/>
        </w:rPr>
      </w:pPr>
    </w:p>
    <w:p>
      <w:pPr>
        <w:pStyle w:val="Plain Text"/>
        <w:rPr>
          <w:rFonts w:ascii="Calibri" w:cs="Calibri" w:hAnsi="Calibri" w:eastAsia="Calibri"/>
          <w:b w:val="1"/>
          <w:bCs w:val="1"/>
          <w:color w:val="000000"/>
          <w:sz w:val="24"/>
          <w:szCs w:val="24"/>
          <w:u w:color="000000"/>
        </w:rPr>
      </w:pPr>
      <w:r>
        <w:rPr>
          <w:rFonts w:ascii="Calibri" w:cs="Calibri" w:hAnsi="Calibri" w:eastAsia="Calibri"/>
          <w:b w:val="1"/>
          <w:bCs w:val="1"/>
          <w:sz w:val="24"/>
          <w:szCs w:val="24"/>
          <w:rtl w:val="0"/>
          <w:lang w:val="en-US"/>
        </w:rPr>
        <w:t xml:space="preserve">I. </w:t>
        <w:tab/>
      </w:r>
      <w:r>
        <w:rPr>
          <w:rFonts w:ascii="Calibri" w:cs="Calibri" w:hAnsi="Calibri" w:eastAsia="Calibri"/>
          <w:b w:val="1"/>
          <w:bCs w:val="1"/>
          <w:sz w:val="24"/>
          <w:szCs w:val="24"/>
          <w:rtl w:val="0"/>
          <w:lang w:val="en-US"/>
        </w:rPr>
        <w:t>TJMCOAA</w:t>
      </w:r>
      <w:r>
        <w:rPr>
          <w:rFonts w:ascii="Calibri" w:cs="Calibri" w:hAnsi="Calibri" w:eastAsia="Calibri"/>
          <w:b w:val="1"/>
          <w:bCs w:val="1"/>
          <w:color w:val="000000"/>
          <w:sz w:val="24"/>
          <w:szCs w:val="24"/>
          <w:u w:color="000000"/>
          <w:rtl w:val="0"/>
          <w:lang w:val="zh-TW" w:eastAsia="zh-TW"/>
        </w:rPr>
        <w:t>捐款项目及使用</w:t>
      </w:r>
    </w:p>
    <w:p>
      <w:pPr>
        <w:pStyle w:val="Plain Text"/>
        <w:numPr>
          <w:ilvl w:val="0"/>
          <w:numId w:val="2"/>
        </w:numPr>
        <w:bidi w:val="0"/>
        <w:ind w:right="0"/>
        <w:jc w:val="left"/>
        <w:rPr>
          <w:sz w:val="24"/>
          <w:szCs w:val="24"/>
          <w:rtl w:val="0"/>
          <w:lang w:val="en-US"/>
        </w:rPr>
      </w:pPr>
      <w:r>
        <w:rPr>
          <w:sz w:val="24"/>
          <w:szCs w:val="24"/>
          <w:u w:val="single"/>
          <w:rtl w:val="0"/>
          <w:lang w:val="en-US"/>
        </w:rPr>
        <w:t>TJMCOAA</w:t>
      </w:r>
      <w:r>
        <w:rPr>
          <w:color w:val="000000"/>
          <w:sz w:val="24"/>
          <w:szCs w:val="24"/>
          <w:u w:val="single" w:color="000000"/>
          <w:rtl w:val="0"/>
        </w:rPr>
        <w:t xml:space="preserve"> </w:t>
      </w:r>
      <w:r>
        <w:rPr>
          <w:color w:val="000000"/>
          <w:sz w:val="24"/>
          <w:szCs w:val="24"/>
          <w:u w:val="single" w:color="000000"/>
          <w:rtl w:val="0"/>
          <w:lang w:val="zh-TW" w:eastAsia="zh-TW"/>
        </w:rPr>
        <w:t>的日常运作基金</w:t>
      </w:r>
      <w:r>
        <w:rPr>
          <w:color w:val="000000"/>
          <w:sz w:val="24"/>
          <w:szCs w:val="24"/>
          <w:u w:color="000000"/>
          <w:rtl w:val="0"/>
          <w:lang w:val="zh-TW" w:eastAsia="zh-TW"/>
        </w:rPr>
        <w:t>： 用于以下服务：</w:t>
      </w:r>
    </w:p>
    <w:p>
      <w:pPr>
        <w:pStyle w:val="Plain Text"/>
        <w:numPr>
          <w:ilvl w:val="1"/>
          <w:numId w:val="4"/>
        </w:numPr>
        <w:bidi w:val="0"/>
        <w:ind w:right="0"/>
        <w:jc w:val="left"/>
        <w:rPr>
          <w:sz w:val="24"/>
          <w:szCs w:val="24"/>
          <w:rtl w:val="0"/>
          <w:lang w:val="zh-TW" w:eastAsia="zh-TW"/>
        </w:rPr>
      </w:pPr>
      <w:r>
        <w:rPr>
          <w:color w:val="000000"/>
          <w:sz w:val="24"/>
          <w:szCs w:val="24"/>
          <w:u w:color="000000"/>
          <w:rtl w:val="0"/>
          <w:lang w:val="zh-TW" w:eastAsia="zh-TW"/>
        </w:rPr>
        <w:t>网站维持和更新</w:t>
      </w:r>
    </w:p>
    <w:p>
      <w:pPr>
        <w:pStyle w:val="Plain Text"/>
        <w:numPr>
          <w:ilvl w:val="1"/>
          <w:numId w:val="4"/>
        </w:numPr>
        <w:bidi w:val="0"/>
        <w:ind w:right="0"/>
        <w:jc w:val="left"/>
        <w:rPr>
          <w:sz w:val="24"/>
          <w:szCs w:val="24"/>
          <w:rtl w:val="0"/>
          <w:lang w:val="zh-TW" w:eastAsia="zh-TW"/>
        </w:rPr>
      </w:pPr>
      <w:r>
        <w:rPr>
          <w:color w:val="000000"/>
          <w:sz w:val="24"/>
          <w:szCs w:val="24"/>
          <w:u w:color="000000"/>
          <w:rtl w:val="0"/>
          <w:lang w:val="zh-TW" w:eastAsia="zh-TW"/>
        </w:rPr>
        <w:t>网络科教讲座，</w:t>
      </w:r>
    </w:p>
    <w:p>
      <w:pPr>
        <w:pStyle w:val="Plain Text"/>
        <w:numPr>
          <w:ilvl w:val="1"/>
          <w:numId w:val="4"/>
        </w:numPr>
        <w:bidi w:val="0"/>
        <w:ind w:right="0"/>
        <w:jc w:val="left"/>
        <w:rPr>
          <w:sz w:val="24"/>
          <w:szCs w:val="24"/>
          <w:rtl w:val="0"/>
          <w:lang w:val="zh-TW" w:eastAsia="zh-TW"/>
        </w:rPr>
      </w:pPr>
      <w:r>
        <w:rPr>
          <w:color w:val="000000"/>
          <w:sz w:val="24"/>
          <w:szCs w:val="24"/>
          <w:u w:color="000000"/>
          <w:rtl w:val="0"/>
          <w:lang w:val="zh-TW" w:eastAsia="zh-TW"/>
        </w:rPr>
        <w:t>海外校友国内成绩单的代理</w:t>
      </w:r>
    </w:p>
    <w:p>
      <w:pPr>
        <w:pStyle w:val="Plain Text"/>
        <w:numPr>
          <w:ilvl w:val="1"/>
          <w:numId w:val="4"/>
        </w:numPr>
        <w:bidi w:val="0"/>
        <w:ind w:right="0"/>
        <w:jc w:val="left"/>
        <w:rPr>
          <w:sz w:val="24"/>
          <w:szCs w:val="24"/>
          <w:rtl w:val="0"/>
          <w:lang w:val="zh-TW" w:eastAsia="zh-TW"/>
        </w:rPr>
      </w:pPr>
      <w:r>
        <w:rPr>
          <w:color w:val="000000"/>
          <w:sz w:val="24"/>
          <w:szCs w:val="24"/>
          <w:u w:color="000000"/>
          <w:rtl w:val="0"/>
          <w:lang w:val="zh-TW" w:eastAsia="zh-TW"/>
        </w:rPr>
        <w:t>年度校友优秀服务奖奖品</w:t>
      </w:r>
    </w:p>
    <w:p>
      <w:pPr>
        <w:pStyle w:val="Plain Text"/>
        <w:numPr>
          <w:ilvl w:val="1"/>
          <w:numId w:val="4"/>
        </w:numPr>
        <w:bidi w:val="0"/>
        <w:ind w:right="0"/>
        <w:jc w:val="left"/>
        <w:rPr>
          <w:sz w:val="24"/>
          <w:szCs w:val="24"/>
          <w:rtl w:val="0"/>
          <w:lang w:val="zh-TW" w:eastAsia="zh-TW"/>
        </w:rPr>
      </w:pPr>
      <w:r>
        <w:rPr>
          <w:color w:val="000000"/>
          <w:sz w:val="24"/>
          <w:szCs w:val="24"/>
          <w:u w:color="000000"/>
          <w:rtl w:val="0"/>
          <w:lang w:val="zh-TW" w:eastAsia="zh-TW"/>
        </w:rPr>
        <w:t>邮寄，文具等办公室消耗</w:t>
      </w:r>
    </w:p>
    <w:p>
      <w:pPr>
        <w:pStyle w:val="Plain Text"/>
        <w:numPr>
          <w:ilvl w:val="1"/>
          <w:numId w:val="4"/>
        </w:numPr>
        <w:bidi w:val="0"/>
        <w:ind w:right="0"/>
        <w:jc w:val="left"/>
        <w:rPr>
          <w:sz w:val="24"/>
          <w:szCs w:val="24"/>
          <w:rtl w:val="0"/>
          <w:lang w:val="zh-TW" w:eastAsia="zh-TW"/>
        </w:rPr>
      </w:pPr>
      <w:r>
        <w:rPr>
          <w:color w:val="000000"/>
          <w:sz w:val="24"/>
          <w:szCs w:val="24"/>
          <w:u w:color="000000"/>
          <w:rtl w:val="0"/>
          <w:lang w:val="zh-TW" w:eastAsia="zh-TW"/>
        </w:rPr>
        <w:t>其他服务项目</w:t>
      </w:r>
      <w:r>
        <w:rPr>
          <w:color w:val="000000"/>
          <w:sz w:val="24"/>
          <w:szCs w:val="24"/>
          <w:u w:color="000000"/>
          <w:rtl w:val="0"/>
        </w:rPr>
        <w:t>,</w:t>
      </w:r>
      <w:r>
        <w:rPr>
          <w:color w:val="000000"/>
          <w:sz w:val="24"/>
          <w:szCs w:val="24"/>
          <w:u w:color="000000"/>
          <w:rtl w:val="0"/>
          <w:lang w:val="zh-TW" w:eastAsia="zh-TW"/>
        </w:rPr>
        <w:t>等等</w:t>
      </w:r>
      <w:r>
        <w:rPr>
          <w:color w:val="000000"/>
          <w:sz w:val="24"/>
          <w:szCs w:val="24"/>
          <w:u w:color="000000"/>
          <w:rtl w:val="0"/>
        </w:rPr>
        <w:t xml:space="preserve"> </w:t>
      </w:r>
    </w:p>
    <w:p>
      <w:pPr>
        <w:pStyle w:val="Plain Text"/>
        <w:numPr>
          <w:ilvl w:val="0"/>
          <w:numId w:val="5"/>
        </w:numPr>
        <w:bidi w:val="0"/>
        <w:ind w:right="0"/>
        <w:jc w:val="left"/>
        <w:rPr>
          <w:sz w:val="24"/>
          <w:szCs w:val="24"/>
          <w:rtl w:val="0"/>
          <w:lang w:val="en-US"/>
        </w:rPr>
      </w:pPr>
      <w:r>
        <w:rPr>
          <w:sz w:val="24"/>
          <w:szCs w:val="24"/>
          <w:rtl w:val="0"/>
          <w:lang w:val="en-US"/>
        </w:rPr>
        <w:t>TJMCOAA</w:t>
      </w:r>
      <w:r>
        <w:rPr>
          <w:color w:val="000000"/>
          <w:sz w:val="24"/>
          <w:szCs w:val="24"/>
          <w:u w:color="000000"/>
          <w:rtl w:val="0"/>
          <w:lang w:val="zh-TW" w:eastAsia="zh-TW"/>
        </w:rPr>
        <w:t>慈善救急基金：（细则见</w:t>
      </w:r>
      <w:r>
        <w:rPr>
          <w:color w:val="000000"/>
          <w:sz w:val="24"/>
          <w:szCs w:val="24"/>
          <w:u w:color="000000"/>
          <w:rtl w:val="0"/>
        </w:rPr>
        <w:t>I</w:t>
      </w:r>
      <w:r>
        <w:rPr>
          <w:color w:val="000000"/>
          <w:sz w:val="24"/>
          <w:szCs w:val="24"/>
          <w:u w:color="000000"/>
          <w:rtl w:val="0"/>
          <w:lang w:val="en-US"/>
        </w:rPr>
        <w:t>II</w:t>
      </w:r>
      <w:r>
        <w:rPr>
          <w:color w:val="000000"/>
          <w:sz w:val="24"/>
          <w:szCs w:val="24"/>
          <w:u w:color="000000"/>
          <w:rtl w:val="0"/>
          <w:lang w:val="zh-TW" w:eastAsia="zh-TW"/>
        </w:rPr>
        <w:t>）</w:t>
      </w:r>
    </w:p>
    <w:p>
      <w:pPr>
        <w:pStyle w:val="Plain Text"/>
        <w:numPr>
          <w:ilvl w:val="0"/>
          <w:numId w:val="5"/>
        </w:numPr>
        <w:bidi w:val="0"/>
        <w:ind w:right="0"/>
        <w:jc w:val="left"/>
        <w:rPr>
          <w:sz w:val="24"/>
          <w:szCs w:val="24"/>
          <w:rtl w:val="0"/>
          <w:lang w:val="en-US"/>
        </w:rPr>
      </w:pPr>
      <w:r>
        <w:rPr>
          <w:sz w:val="24"/>
          <w:szCs w:val="24"/>
          <w:rtl w:val="0"/>
          <w:lang w:val="en-US"/>
        </w:rPr>
        <w:t>TJMCOAA</w:t>
      </w:r>
      <w:r>
        <w:rPr>
          <w:color w:val="000000"/>
          <w:sz w:val="24"/>
          <w:szCs w:val="24"/>
          <w:u w:color="000000"/>
          <w:rtl w:val="0"/>
          <w:lang w:val="zh-TW" w:eastAsia="zh-TW"/>
        </w:rPr>
        <w:t>活动或会议基金：用于支持</w:t>
      </w:r>
      <w:r>
        <w:rPr>
          <w:color w:val="000000"/>
          <w:sz w:val="24"/>
          <w:szCs w:val="24"/>
          <w:u w:color="000000"/>
          <w:rtl w:val="0"/>
          <w:lang w:val="en-US"/>
        </w:rPr>
        <w:t>TJMCOAA</w:t>
      </w:r>
      <w:r>
        <w:rPr>
          <w:color w:val="000000"/>
          <w:sz w:val="24"/>
          <w:szCs w:val="24"/>
          <w:u w:color="000000"/>
          <w:rtl w:val="0"/>
          <w:lang w:val="zh-TW" w:eastAsia="zh-TW"/>
        </w:rPr>
        <w:t>总会组织的国际会议</w:t>
      </w:r>
      <w:r>
        <w:rPr>
          <w:color w:val="000000"/>
          <w:sz w:val="24"/>
          <w:szCs w:val="24"/>
          <w:u w:color="000000"/>
          <w:rtl w:val="0"/>
          <w:lang w:val="en-US"/>
        </w:rPr>
        <w:t>,</w:t>
      </w:r>
      <w:r>
        <w:rPr>
          <w:sz w:val="24"/>
          <w:szCs w:val="24"/>
          <w:rtl w:val="0"/>
          <w:lang w:val="zh-TW" w:eastAsia="zh-TW"/>
        </w:rPr>
        <w:t>全国性</w:t>
      </w:r>
      <w:r>
        <w:rPr>
          <w:color w:val="000000"/>
          <w:sz w:val="24"/>
          <w:szCs w:val="24"/>
          <w:u w:color="000000"/>
          <w:rtl w:val="0"/>
          <w:lang w:val="zh-TW" w:eastAsia="zh-TW"/>
        </w:rPr>
        <w:t>或地区性活动或会议。</w:t>
      </w:r>
      <w:r>
        <w:rPr>
          <w:color w:val="000000"/>
          <w:sz w:val="24"/>
          <w:szCs w:val="24"/>
          <w:u w:color="000000"/>
          <w:rtl w:val="0"/>
          <w:lang w:val="en-US"/>
        </w:rPr>
        <w:t xml:space="preserve">TJMCOAA </w:t>
      </w:r>
      <w:r>
        <w:rPr>
          <w:color w:val="000000"/>
          <w:sz w:val="24"/>
          <w:szCs w:val="24"/>
          <w:u w:color="000000"/>
          <w:rtl w:val="0"/>
          <w:lang w:val="zh-TW" w:eastAsia="zh-TW"/>
        </w:rPr>
        <w:t xml:space="preserve">各地区校友分会组织的区域性活动或会议， 原则上由各地区校友自己解决。 </w:t>
      </w:r>
      <w:r>
        <w:rPr>
          <w:color w:val="000000"/>
          <w:sz w:val="24"/>
          <w:szCs w:val="24"/>
          <w:u w:color="000000"/>
          <w:rtl w:val="0"/>
          <w:lang w:val="en-US"/>
        </w:rPr>
        <w:t>(</w:t>
      </w:r>
      <w:r>
        <w:rPr>
          <w:color w:val="000000"/>
          <w:sz w:val="24"/>
          <w:szCs w:val="24"/>
          <w:u w:color="000000"/>
          <w:rtl w:val="0"/>
          <w:lang w:val="zh-TW" w:eastAsia="zh-TW"/>
        </w:rPr>
        <w:t>细则见</w:t>
      </w:r>
      <w:r>
        <w:rPr>
          <w:color w:val="000000"/>
          <w:sz w:val="24"/>
          <w:szCs w:val="24"/>
          <w:u w:color="000000"/>
          <w:rtl w:val="0"/>
        </w:rPr>
        <w:t>I</w:t>
      </w:r>
      <w:r>
        <w:rPr>
          <w:color w:val="000000"/>
          <w:sz w:val="24"/>
          <w:szCs w:val="24"/>
          <w:u w:color="000000"/>
          <w:rtl w:val="0"/>
          <w:lang w:val="en-US"/>
        </w:rPr>
        <w:t>V)</w:t>
      </w:r>
    </w:p>
    <w:p>
      <w:pPr>
        <w:pStyle w:val="Plain Text"/>
        <w:numPr>
          <w:ilvl w:val="0"/>
          <w:numId w:val="2"/>
        </w:numPr>
        <w:bidi w:val="0"/>
        <w:ind w:right="0"/>
        <w:jc w:val="left"/>
        <w:rPr>
          <w:sz w:val="24"/>
          <w:szCs w:val="24"/>
          <w:rtl w:val="0"/>
          <w:lang w:val="en-US"/>
        </w:rPr>
      </w:pPr>
      <w:r>
        <w:rPr>
          <w:sz w:val="24"/>
          <w:szCs w:val="24"/>
          <w:rtl w:val="0"/>
          <w:lang w:val="en-US"/>
        </w:rPr>
        <w:t>TJMCOAA</w:t>
      </w:r>
      <w:r>
        <w:rPr>
          <w:color w:val="000000"/>
          <w:sz w:val="24"/>
          <w:szCs w:val="24"/>
          <w:u w:color="000000"/>
          <w:rtl w:val="0"/>
          <w:lang w:val="zh-TW" w:eastAsia="zh-TW"/>
        </w:rPr>
        <w:t xml:space="preserve">年度同济医学院本科生奖学金： （细则另行公布） </w:t>
      </w:r>
    </w:p>
    <w:p>
      <w:pPr>
        <w:pStyle w:val="Plain Text"/>
        <w:numPr>
          <w:ilvl w:val="0"/>
          <w:numId w:val="2"/>
        </w:numPr>
        <w:bidi w:val="0"/>
        <w:ind w:right="0"/>
        <w:jc w:val="left"/>
        <w:rPr>
          <w:sz w:val="24"/>
          <w:szCs w:val="24"/>
          <w:rtl w:val="0"/>
          <w:lang w:val="en-US"/>
        </w:rPr>
      </w:pPr>
      <w:r>
        <w:rPr>
          <w:sz w:val="24"/>
          <w:szCs w:val="24"/>
          <w:rtl w:val="0"/>
          <w:lang w:val="en-US"/>
        </w:rPr>
        <w:t>TJMCOAA</w:t>
      </w:r>
      <w:r>
        <w:rPr>
          <w:color w:val="000000"/>
          <w:sz w:val="24"/>
          <w:szCs w:val="24"/>
          <w:u w:color="000000"/>
          <w:rtl w:val="0"/>
        </w:rPr>
        <w:t xml:space="preserve"> </w:t>
      </w:r>
      <w:r>
        <w:rPr>
          <w:color w:val="000000"/>
          <w:sz w:val="24"/>
          <w:szCs w:val="24"/>
          <w:u w:color="000000"/>
          <w:rtl w:val="0"/>
          <w:lang w:val="zh-TW" w:eastAsia="zh-TW"/>
        </w:rPr>
        <w:t>裘法祖基金：（细则另行公布）</w:t>
      </w:r>
    </w:p>
    <w:p>
      <w:pPr>
        <w:pStyle w:val="Plain Text"/>
        <w:rPr>
          <w:color w:val="000000"/>
          <w:sz w:val="24"/>
          <w:szCs w:val="24"/>
          <w:u w:color="000000"/>
        </w:rPr>
      </w:pPr>
    </w:p>
    <w:p>
      <w:pPr>
        <w:pStyle w:val="Plain Text"/>
        <w:rPr>
          <w:rFonts w:ascii="Calibri" w:cs="Calibri" w:hAnsi="Calibri" w:eastAsia="Calibri"/>
          <w:b w:val="1"/>
          <w:bCs w:val="1"/>
          <w:color w:val="000000"/>
          <w:sz w:val="24"/>
          <w:szCs w:val="24"/>
          <w:u w:color="000000"/>
        </w:rPr>
      </w:pPr>
      <w:r>
        <w:rPr>
          <w:rFonts w:ascii="Calibri" w:cs="Calibri" w:hAnsi="Calibri" w:eastAsia="Calibri"/>
          <w:b w:val="1"/>
          <w:bCs w:val="1"/>
          <w:color w:val="000000"/>
          <w:sz w:val="24"/>
          <w:szCs w:val="24"/>
          <w:u w:color="000000"/>
          <w:rtl w:val="0"/>
          <w:lang w:val="en-US"/>
        </w:rPr>
        <w:t>II.</w:t>
        <w:tab/>
        <w:t xml:space="preserve">TJMCOAA </w:t>
      </w:r>
      <w:r>
        <w:rPr>
          <w:rFonts w:ascii="Calibri" w:cs="Calibri" w:hAnsi="Calibri" w:eastAsia="Calibri"/>
          <w:b w:val="1"/>
          <w:bCs w:val="1"/>
          <w:color w:val="000000"/>
          <w:sz w:val="24"/>
          <w:szCs w:val="24"/>
          <w:u w:color="000000"/>
          <w:rtl w:val="0"/>
          <w:lang w:val="zh-TW" w:eastAsia="zh-TW"/>
        </w:rPr>
        <w:t>代理但目前基本不提供财务支持的项目</w:t>
      </w:r>
    </w:p>
    <w:p>
      <w:pPr>
        <w:pStyle w:val="Plain Text"/>
        <w:ind w:left="1170" w:hanging="450"/>
        <w:rPr>
          <w:color w:val="000000"/>
          <w:sz w:val="24"/>
          <w:szCs w:val="24"/>
          <w:u w:color="000000"/>
        </w:rPr>
      </w:pPr>
      <w:r>
        <w:rPr>
          <w:color w:val="000000"/>
          <w:sz w:val="24"/>
          <w:szCs w:val="24"/>
          <w:u w:color="000000"/>
          <w:rtl w:val="0"/>
          <w:lang w:val="en-US"/>
        </w:rPr>
        <w:t>1.</w:t>
        <w:tab/>
        <w:t xml:space="preserve">TJMCOAA </w:t>
      </w:r>
      <w:r>
        <w:rPr>
          <w:color w:val="000000"/>
          <w:sz w:val="24"/>
          <w:szCs w:val="24"/>
          <w:u w:color="000000"/>
          <w:rtl w:val="0"/>
          <w:lang w:val="en-US"/>
        </w:rPr>
        <w:t>“</w:t>
      </w:r>
      <w:r>
        <w:rPr>
          <w:color w:val="000000"/>
          <w:sz w:val="24"/>
          <w:szCs w:val="24"/>
          <w:u w:color="000000"/>
          <w:rtl w:val="0"/>
          <w:lang w:val="zh-TW" w:eastAsia="zh-TW"/>
        </w:rPr>
        <w:t>美捷登</w:t>
      </w:r>
      <w:r>
        <w:rPr>
          <w:color w:val="000000"/>
          <w:sz w:val="24"/>
          <w:szCs w:val="24"/>
          <w:u w:color="000000"/>
          <w:rtl w:val="0"/>
          <w:lang w:val="en-US"/>
        </w:rPr>
        <w:t>”</w:t>
      </w:r>
      <w:r>
        <w:rPr>
          <w:color w:val="000000"/>
          <w:sz w:val="24"/>
          <w:szCs w:val="24"/>
          <w:u w:color="000000"/>
          <w:rtl w:val="0"/>
          <w:lang w:val="zh-TW" w:eastAsia="zh-TW"/>
        </w:rPr>
        <w:t>同济医学院研究生奖学金 （由夏华向校友的</w:t>
      </w:r>
      <w:r>
        <w:rPr>
          <w:color w:val="000000"/>
          <w:sz w:val="24"/>
          <w:szCs w:val="24"/>
          <w:u w:color="000000"/>
          <w:rtl w:val="0"/>
          <w:lang w:val="en-US"/>
        </w:rPr>
        <w:t>“</w:t>
      </w:r>
      <w:r>
        <w:rPr>
          <w:color w:val="000000"/>
          <w:sz w:val="24"/>
          <w:szCs w:val="24"/>
          <w:u w:color="000000"/>
          <w:rtl w:val="0"/>
          <w:lang w:val="zh-TW" w:eastAsia="zh-TW"/>
        </w:rPr>
        <w:t>美捷登</w:t>
      </w:r>
      <w:r>
        <w:rPr>
          <w:color w:val="000000"/>
          <w:sz w:val="24"/>
          <w:szCs w:val="24"/>
          <w:u w:color="000000"/>
          <w:rtl w:val="0"/>
          <w:lang w:val="en-US"/>
        </w:rPr>
        <w:t>”</w:t>
      </w:r>
      <w:r>
        <w:rPr>
          <w:color w:val="000000"/>
          <w:sz w:val="24"/>
          <w:szCs w:val="24"/>
          <w:u w:color="000000"/>
          <w:rtl w:val="0"/>
          <w:lang w:val="en-US"/>
        </w:rPr>
        <w:t>Medjaden</w:t>
      </w:r>
      <w:r>
        <w:rPr>
          <w:color w:val="000000"/>
          <w:sz w:val="24"/>
          <w:szCs w:val="24"/>
          <w:u w:color="000000"/>
          <w:rtl w:val="0"/>
          <w:lang w:val="zh-TW" w:eastAsia="zh-TW"/>
        </w:rPr>
        <w:t>公司支持）</w:t>
      </w:r>
    </w:p>
    <w:p>
      <w:pPr>
        <w:pStyle w:val="Plain Text"/>
        <w:ind w:left="1170" w:hanging="450"/>
        <w:rPr>
          <w:color w:val="000000"/>
          <w:sz w:val="24"/>
          <w:szCs w:val="24"/>
          <w:u w:color="000000"/>
        </w:rPr>
      </w:pPr>
      <w:r>
        <w:rPr>
          <w:color w:val="000000"/>
          <w:sz w:val="24"/>
          <w:szCs w:val="24"/>
          <w:u w:color="000000"/>
          <w:rtl w:val="0"/>
          <w:lang w:val="en-US"/>
        </w:rPr>
        <w:t>2.</w:t>
        <w:tab/>
        <w:t xml:space="preserve">TJMCOAA </w:t>
      </w:r>
      <w:r>
        <w:rPr>
          <w:color w:val="000000"/>
          <w:sz w:val="24"/>
          <w:szCs w:val="24"/>
          <w:u w:color="000000"/>
          <w:rtl w:val="0"/>
          <w:lang w:val="zh-TW" w:eastAsia="zh-TW"/>
        </w:rPr>
        <w:t>邹声泉青年杰出临床科研奖 （由邹声泉教授支持）</w:t>
      </w:r>
    </w:p>
    <w:p>
      <w:pPr>
        <w:pStyle w:val="Plain Text"/>
        <w:ind w:left="1170" w:hanging="450"/>
        <w:rPr>
          <w:color w:val="000000"/>
          <w:sz w:val="24"/>
          <w:szCs w:val="24"/>
          <w:u w:color="000000"/>
        </w:rPr>
      </w:pPr>
      <w:r>
        <w:rPr>
          <w:color w:val="000000"/>
          <w:sz w:val="24"/>
          <w:szCs w:val="24"/>
          <w:u w:color="000000"/>
          <w:rtl w:val="0"/>
          <w:lang w:val="en-US"/>
        </w:rPr>
        <w:t>3.</w:t>
        <w:tab/>
        <w:t>TJMCOAA -</w:t>
      </w:r>
      <w:r>
        <w:rPr>
          <w:color w:val="000000"/>
          <w:sz w:val="24"/>
          <w:szCs w:val="24"/>
          <w:u w:color="000000"/>
          <w:rtl w:val="0"/>
          <w:lang w:val="zh-TW" w:eastAsia="zh-TW"/>
        </w:rPr>
        <w:t>兰丁杯研究生英语演讲比赛</w:t>
      </w:r>
    </w:p>
    <w:p>
      <w:pPr>
        <w:pStyle w:val="Plain Text"/>
        <w:ind w:left="1170" w:hanging="450"/>
        <w:rPr>
          <w:color w:val="000000"/>
          <w:sz w:val="24"/>
          <w:szCs w:val="24"/>
          <w:u w:color="000000"/>
          <w:lang w:val="en-US"/>
        </w:rPr>
      </w:pPr>
    </w:p>
    <w:p>
      <w:pPr>
        <w:pStyle w:val="Plain Text"/>
        <w:rPr>
          <w:rFonts w:ascii="Calibri" w:cs="Calibri" w:hAnsi="Calibri" w:eastAsia="Calibri"/>
          <w:b w:val="1"/>
          <w:bCs w:val="1"/>
          <w:color w:val="000000"/>
          <w:sz w:val="24"/>
          <w:szCs w:val="24"/>
          <w:u w:color="000000"/>
        </w:rPr>
      </w:pPr>
      <w:r>
        <w:rPr>
          <w:rFonts w:ascii="Calibri" w:cs="Calibri" w:hAnsi="Calibri" w:eastAsia="Calibri"/>
          <w:b w:val="1"/>
          <w:bCs w:val="1"/>
          <w:color w:val="000000"/>
          <w:sz w:val="24"/>
          <w:szCs w:val="24"/>
          <w:u w:color="000000"/>
          <w:rtl w:val="0"/>
          <w:lang w:val="en-US"/>
        </w:rPr>
        <w:t>III.</w:t>
        <w:tab/>
      </w:r>
      <w:r>
        <w:rPr>
          <w:rFonts w:ascii="Calibri" w:cs="Calibri" w:hAnsi="Calibri" w:eastAsia="Calibri"/>
          <w:b w:val="1"/>
          <w:bCs w:val="1"/>
          <w:sz w:val="24"/>
          <w:szCs w:val="24"/>
          <w:rtl w:val="0"/>
          <w:lang w:val="en-US"/>
        </w:rPr>
        <w:t>TJMCOAA</w:t>
      </w:r>
      <w:r>
        <w:rPr>
          <w:rFonts w:ascii="Calibri" w:cs="Calibri" w:hAnsi="Calibri" w:eastAsia="Calibri"/>
          <w:b w:val="1"/>
          <w:bCs w:val="1"/>
          <w:color w:val="000000"/>
          <w:sz w:val="24"/>
          <w:szCs w:val="24"/>
          <w:u w:color="000000"/>
          <w:rtl w:val="0"/>
          <w:lang w:val="zh-TW" w:eastAsia="zh-TW"/>
        </w:rPr>
        <w:t>慈善救急基金的管理和使用原则：</w:t>
      </w:r>
    </w:p>
    <w:p>
      <w:pPr>
        <w:pStyle w:val="Plain Text"/>
        <w:numPr>
          <w:ilvl w:val="0"/>
          <w:numId w:val="7"/>
        </w:numPr>
        <w:bidi w:val="0"/>
        <w:ind w:right="0"/>
        <w:jc w:val="left"/>
        <w:rPr>
          <w:sz w:val="24"/>
          <w:szCs w:val="24"/>
          <w:rtl w:val="0"/>
          <w:lang w:val="en-US"/>
        </w:rPr>
      </w:pPr>
      <w:r>
        <w:rPr>
          <w:sz w:val="24"/>
          <w:szCs w:val="24"/>
          <w:rtl w:val="0"/>
          <w:lang w:val="en-US"/>
        </w:rPr>
        <w:t>TJMCOAA</w:t>
      </w:r>
      <w:r>
        <w:rPr>
          <w:color w:val="000000"/>
          <w:sz w:val="24"/>
          <w:szCs w:val="24"/>
          <w:u w:color="000000"/>
          <w:rtl w:val="0"/>
          <w:lang w:val="zh-TW" w:eastAsia="zh-TW"/>
        </w:rPr>
        <w:t>慈善救急基金用于支持处于危机困难状态的海外校友。危机状态包括：夫妻一方辞世，家庭完全没有收入；夫妻双方同时去世， 家里有小孩校友抚养；夫妻双方同时失去工作，家庭完全没有收入，小孩无法瞻养； 一方严重疾病， 另一方没有收入， 家里有小孩需要抚养，以及遭遇自然灾害等等。</w:t>
      </w:r>
    </w:p>
    <w:p>
      <w:pPr>
        <w:pStyle w:val="Plain Text"/>
        <w:numPr>
          <w:ilvl w:val="0"/>
          <w:numId w:val="7"/>
        </w:numPr>
        <w:bidi w:val="0"/>
        <w:ind w:right="0"/>
        <w:jc w:val="left"/>
        <w:rPr>
          <w:sz w:val="24"/>
          <w:szCs w:val="24"/>
          <w:rtl w:val="0"/>
          <w:lang w:val="zh-TW" w:eastAsia="zh-TW"/>
        </w:rPr>
      </w:pPr>
      <w:r>
        <w:rPr>
          <w:color w:val="000000"/>
          <w:sz w:val="24"/>
          <w:szCs w:val="24"/>
          <w:u w:color="000000"/>
          <w:rtl w:val="0"/>
          <w:lang w:val="zh-TW" w:eastAsia="zh-TW"/>
        </w:rPr>
        <w:t>慈善救急基金的募捐，管理和使用由校友总会募捐管理组评估决定。</w:t>
      </w:r>
    </w:p>
    <w:p>
      <w:pPr>
        <w:pStyle w:val="Plain Text"/>
        <w:numPr>
          <w:ilvl w:val="0"/>
          <w:numId w:val="7"/>
        </w:numPr>
        <w:bidi w:val="0"/>
        <w:ind w:right="0"/>
        <w:jc w:val="left"/>
        <w:rPr>
          <w:sz w:val="24"/>
          <w:szCs w:val="24"/>
          <w:rtl w:val="0"/>
          <w:lang w:val="zh-TW" w:eastAsia="zh-TW"/>
        </w:rPr>
      </w:pPr>
      <w:r>
        <w:rPr>
          <w:color w:val="000000"/>
          <w:sz w:val="24"/>
          <w:szCs w:val="24"/>
          <w:u w:color="000000"/>
          <w:rtl w:val="0"/>
          <w:lang w:val="zh-TW" w:eastAsia="zh-TW"/>
        </w:rPr>
        <w:t>紧急行动组将定期或不定期地举办慈善捐款活动以援助处于极度困难的校友及其家属，或应对紧急发生的不幸事件，帮助校友渡过困难时刻，弘扬我们海内外同济人</w:t>
      </w:r>
      <w:r>
        <w:rPr>
          <w:color w:val="000000"/>
          <w:sz w:val="24"/>
          <w:szCs w:val="24"/>
          <w:u w:color="000000"/>
          <w:rtl w:val="0"/>
        </w:rPr>
        <w:t>“</w:t>
      </w:r>
      <w:r>
        <w:rPr>
          <w:color w:val="000000"/>
          <w:sz w:val="24"/>
          <w:szCs w:val="24"/>
          <w:u w:color="000000"/>
          <w:rtl w:val="0"/>
          <w:lang w:val="zh-TW" w:eastAsia="zh-TW"/>
        </w:rPr>
        <w:t>同舟共济</w:t>
      </w:r>
      <w:r>
        <w:rPr>
          <w:color w:val="000000"/>
          <w:sz w:val="24"/>
          <w:szCs w:val="24"/>
          <w:u w:color="000000"/>
          <w:rtl w:val="0"/>
        </w:rPr>
        <w:t>”</w:t>
      </w:r>
      <w:r>
        <w:rPr>
          <w:color w:val="000000"/>
          <w:sz w:val="24"/>
          <w:szCs w:val="24"/>
          <w:u w:color="000000"/>
          <w:rtl w:val="0"/>
          <w:lang w:val="zh-TW" w:eastAsia="zh-TW"/>
        </w:rPr>
        <w:t>的精神和传统。</w:t>
      </w:r>
    </w:p>
    <w:p>
      <w:pPr>
        <w:pStyle w:val="Plain Text"/>
        <w:numPr>
          <w:ilvl w:val="0"/>
          <w:numId w:val="7"/>
        </w:numPr>
        <w:bidi w:val="0"/>
        <w:ind w:right="0"/>
        <w:jc w:val="left"/>
        <w:rPr>
          <w:sz w:val="24"/>
          <w:szCs w:val="24"/>
          <w:rtl w:val="0"/>
          <w:lang w:val="zh-TW" w:eastAsia="zh-TW"/>
        </w:rPr>
      </w:pPr>
      <w:r>
        <w:rPr>
          <w:color w:val="000000"/>
          <w:sz w:val="24"/>
          <w:szCs w:val="24"/>
          <w:u w:color="000000"/>
          <w:rtl w:val="0"/>
          <w:lang w:val="zh-TW" w:eastAsia="zh-TW"/>
        </w:rPr>
        <w:t>紧急援助校友的慈善款发放按下列原则进行：首先由校友本人或直系亲属提出申请，然后管理紧急行动组集体讨论通过，受款人承诺遵循校友会基金管理规则，财务主席按校友会规则发放慈善款。</w:t>
      </w:r>
    </w:p>
    <w:p>
      <w:pPr>
        <w:pStyle w:val="Plain Text"/>
        <w:numPr>
          <w:ilvl w:val="0"/>
          <w:numId w:val="7"/>
        </w:numPr>
        <w:bidi w:val="0"/>
        <w:ind w:right="0"/>
        <w:jc w:val="left"/>
        <w:rPr>
          <w:sz w:val="24"/>
          <w:szCs w:val="24"/>
          <w:rtl w:val="0"/>
          <w:lang w:val="zh-TW" w:eastAsia="zh-TW"/>
        </w:rPr>
      </w:pPr>
      <w:r>
        <w:rPr>
          <w:color w:val="000000"/>
          <w:sz w:val="24"/>
          <w:szCs w:val="24"/>
          <w:u w:color="000000"/>
          <w:rtl w:val="0"/>
          <w:lang w:val="zh-TW" w:eastAsia="zh-TW"/>
        </w:rPr>
        <w:t>海外校友总会充分尊重捐款人的意愿，如果捐款人期望将善款直接捐赠到受款人，而不是捐赠给校友总会的慈善基金会，海外校友总会可以帮助捐赠人联系受款人，但总会不开具美国</w:t>
      </w:r>
      <w:r>
        <w:rPr>
          <w:color w:val="000000"/>
          <w:sz w:val="24"/>
          <w:szCs w:val="24"/>
          <w:u w:color="000000"/>
          <w:rtl w:val="0"/>
          <w:lang w:val="pt-PT"/>
        </w:rPr>
        <w:t>IRS</w:t>
      </w:r>
      <w:r>
        <w:rPr>
          <w:color w:val="000000"/>
          <w:sz w:val="24"/>
          <w:szCs w:val="24"/>
          <w:u w:color="000000"/>
          <w:rtl w:val="0"/>
          <w:lang w:val="zh-TW" w:eastAsia="zh-TW"/>
        </w:rPr>
        <w:t>的减税收据。</w:t>
      </w:r>
    </w:p>
    <w:p>
      <w:pPr>
        <w:pStyle w:val="Plain Text"/>
        <w:numPr>
          <w:ilvl w:val="0"/>
          <w:numId w:val="7"/>
        </w:numPr>
        <w:bidi w:val="0"/>
        <w:spacing w:after="240"/>
        <w:ind w:right="0"/>
        <w:jc w:val="left"/>
        <w:rPr>
          <w:sz w:val="24"/>
          <w:szCs w:val="24"/>
          <w:rtl w:val="0"/>
          <w:lang w:val="zh-TW" w:eastAsia="zh-TW"/>
        </w:rPr>
      </w:pPr>
      <w:r>
        <w:rPr>
          <w:color w:val="000000"/>
          <w:sz w:val="24"/>
          <w:szCs w:val="24"/>
          <w:u w:color="000000"/>
          <w:rtl w:val="0"/>
          <w:lang w:val="zh-TW" w:eastAsia="zh-TW"/>
        </w:rPr>
        <w:t>海外校友总会慈善款基金管理随时接受广大校友的监督和质询，每年第四季度将公布慈善基金的使用情况，并表彰本年度捐赠的校友和爱心人士。</w:t>
      </w:r>
    </w:p>
    <w:p>
      <w:pPr>
        <w:pStyle w:val="Plain Text"/>
        <w:rPr>
          <w:color w:val="000000"/>
          <w:sz w:val="24"/>
          <w:szCs w:val="24"/>
          <w:u w:color="000000"/>
        </w:rPr>
      </w:pPr>
      <w:r>
        <w:rPr>
          <w:rFonts w:ascii="Calibri" w:cs="Calibri" w:hAnsi="Calibri" w:eastAsia="Calibri"/>
          <w:b w:val="1"/>
          <w:bCs w:val="1"/>
          <w:color w:val="000000"/>
          <w:sz w:val="24"/>
          <w:szCs w:val="24"/>
          <w:u w:color="000000"/>
          <w:rtl w:val="0"/>
          <w:lang w:val="en-US"/>
        </w:rPr>
        <w:t>IV.</w:t>
        <w:tab/>
        <w:t>TJMCOAA</w:t>
      </w:r>
      <w:r>
        <w:rPr>
          <w:rFonts w:ascii="Calibri" w:cs="Calibri" w:hAnsi="Calibri" w:eastAsia="Calibri"/>
          <w:b w:val="1"/>
          <w:bCs w:val="1"/>
          <w:color w:val="000000"/>
          <w:sz w:val="24"/>
          <w:szCs w:val="24"/>
          <w:u w:color="000000"/>
          <w:rtl w:val="0"/>
          <w:lang w:val="zh-TW" w:eastAsia="zh-TW"/>
        </w:rPr>
        <w:t>总会组织的活动或会议等的捐款管理和使用原则</w:t>
      </w:r>
    </w:p>
    <w:p>
      <w:pPr>
        <w:pStyle w:val="Plain Text"/>
        <w:numPr>
          <w:ilvl w:val="1"/>
          <w:numId w:val="2"/>
        </w:numPr>
        <w:bidi w:val="0"/>
        <w:ind w:right="0"/>
        <w:jc w:val="left"/>
        <w:rPr>
          <w:sz w:val="24"/>
          <w:szCs w:val="24"/>
          <w:rtl w:val="0"/>
          <w:lang w:val="zh-TW" w:eastAsia="zh-TW"/>
        </w:rPr>
      </w:pPr>
      <w:r>
        <w:rPr>
          <w:color w:val="000000"/>
          <w:sz w:val="24"/>
          <w:szCs w:val="24"/>
          <w:u w:color="000000"/>
          <w:rtl w:val="0"/>
          <w:lang w:val="zh-TW" w:eastAsia="zh-TW"/>
        </w:rPr>
        <w:t>公司，单位或个人特定支持校友会的某个项目或活动， 适合</w:t>
      </w:r>
      <w:r>
        <w:rPr>
          <w:color w:val="000000"/>
          <w:sz w:val="24"/>
          <w:szCs w:val="24"/>
          <w:u w:color="000000"/>
          <w:rtl w:val="0"/>
          <w:lang w:val="en-US"/>
        </w:rPr>
        <w:t>“</w:t>
      </w:r>
      <w:r>
        <w:rPr>
          <w:color w:val="000000"/>
          <w:sz w:val="24"/>
          <w:szCs w:val="24"/>
          <w:u w:color="000000"/>
          <w:rtl w:val="0"/>
          <w:lang w:val="zh-TW" w:eastAsia="zh-TW"/>
        </w:rPr>
        <w:t>专款专用</w:t>
      </w:r>
      <w:r>
        <w:rPr>
          <w:color w:val="000000"/>
          <w:sz w:val="24"/>
          <w:szCs w:val="24"/>
          <w:u w:color="000000"/>
          <w:rtl w:val="0"/>
          <w:lang w:val="en-US"/>
        </w:rPr>
        <w:t>”</w:t>
      </w:r>
      <w:r>
        <w:rPr>
          <w:color w:val="000000"/>
          <w:sz w:val="24"/>
          <w:szCs w:val="24"/>
          <w:u w:color="000000"/>
          <w:rtl w:val="0"/>
          <w:lang w:val="zh-TW" w:eastAsia="zh-TW"/>
        </w:rPr>
        <w:t>原则，项目或活动结束， 如果有剩余资金， 应该转至</w:t>
      </w:r>
      <w:r>
        <w:rPr>
          <w:color w:val="000000"/>
          <w:sz w:val="24"/>
          <w:szCs w:val="24"/>
          <w:u w:color="000000"/>
          <w:rtl w:val="0"/>
          <w:lang w:val="en-US"/>
        </w:rPr>
        <w:t xml:space="preserve">TJMCOAA </w:t>
      </w:r>
      <w:r>
        <w:rPr>
          <w:color w:val="000000"/>
          <w:sz w:val="24"/>
          <w:szCs w:val="24"/>
          <w:u w:color="000000"/>
          <w:rtl w:val="0"/>
          <w:lang w:val="zh-TW" w:eastAsia="zh-TW"/>
        </w:rPr>
        <w:t xml:space="preserve">总账户。 </w:t>
      </w:r>
    </w:p>
    <w:p>
      <w:pPr>
        <w:pStyle w:val="Plain Text"/>
        <w:numPr>
          <w:ilvl w:val="1"/>
          <w:numId w:val="2"/>
        </w:numPr>
        <w:bidi w:val="0"/>
        <w:ind w:right="0"/>
        <w:jc w:val="left"/>
        <w:rPr>
          <w:sz w:val="24"/>
          <w:szCs w:val="24"/>
          <w:rtl w:val="0"/>
          <w:lang w:val="zh-TW" w:eastAsia="zh-TW"/>
        </w:rPr>
      </w:pPr>
      <w:r>
        <w:rPr>
          <w:color w:val="000000"/>
          <w:sz w:val="24"/>
          <w:szCs w:val="24"/>
          <w:u w:color="000000"/>
          <w:rtl w:val="0"/>
          <w:lang w:val="zh-TW" w:eastAsia="zh-TW"/>
        </w:rPr>
        <w:t>一次性大额捐款 （</w:t>
      </w:r>
      <w:r>
        <w:rPr>
          <w:color w:val="000000"/>
          <w:sz w:val="24"/>
          <w:szCs w:val="24"/>
          <w:u w:color="000000"/>
          <w:rtl w:val="0"/>
          <w:lang w:val="en-US"/>
        </w:rPr>
        <w:t>$5000</w:t>
      </w:r>
      <w:r>
        <w:rPr>
          <w:color w:val="000000"/>
          <w:sz w:val="24"/>
          <w:szCs w:val="24"/>
          <w:u w:color="000000"/>
          <w:rtl w:val="0"/>
          <w:lang w:val="zh-TW" w:eastAsia="zh-TW"/>
        </w:rPr>
        <w:t>及以上），在理事会同意后，捐款人可以指定支持与校友会相关的活动或项目。</w:t>
      </w:r>
    </w:p>
    <w:p>
      <w:pPr>
        <w:pStyle w:val="Plain Text"/>
        <w:numPr>
          <w:ilvl w:val="1"/>
          <w:numId w:val="2"/>
        </w:numPr>
        <w:bidi w:val="0"/>
        <w:ind w:right="0"/>
        <w:jc w:val="left"/>
        <w:rPr>
          <w:sz w:val="24"/>
          <w:szCs w:val="24"/>
          <w:rtl w:val="0"/>
          <w:lang w:val="zh-TW" w:eastAsia="zh-TW"/>
        </w:rPr>
      </w:pPr>
      <w:r>
        <w:rPr>
          <w:color w:val="000000"/>
          <w:sz w:val="24"/>
          <w:szCs w:val="24"/>
          <w:u w:color="000000"/>
          <w:rtl w:val="0"/>
          <w:lang w:val="zh-TW" w:eastAsia="zh-TW"/>
        </w:rPr>
        <w:t>为校友会安排组织的活动或项目提供支持的单位及个人， 可以在适当范围内展示他们的产品或服务。</w:t>
      </w:r>
    </w:p>
    <w:p>
      <w:pPr>
        <w:pStyle w:val="Plain Text"/>
        <w:rPr>
          <w:color w:val="000000"/>
          <w:sz w:val="24"/>
          <w:szCs w:val="24"/>
          <w:u w:color="000000"/>
          <w:lang w:val="en-US"/>
        </w:rPr>
      </w:pPr>
    </w:p>
    <w:p>
      <w:pPr>
        <w:pStyle w:val="Plain Text"/>
        <w:rPr>
          <w:rFonts w:ascii="Calibri" w:cs="Calibri" w:hAnsi="Calibri" w:eastAsia="Calibri"/>
          <w:b w:val="1"/>
          <w:bCs w:val="1"/>
          <w:color w:val="000000"/>
          <w:sz w:val="24"/>
          <w:szCs w:val="24"/>
          <w:u w:color="000000"/>
        </w:rPr>
      </w:pPr>
      <w:r>
        <w:rPr>
          <w:rFonts w:ascii="Calibri" w:cs="Calibri" w:hAnsi="Calibri" w:eastAsia="Calibri"/>
          <w:b w:val="1"/>
          <w:bCs w:val="1"/>
          <w:color w:val="000000"/>
          <w:sz w:val="24"/>
          <w:szCs w:val="24"/>
          <w:u w:color="000000"/>
          <w:rtl w:val="0"/>
          <w:lang w:val="en-US"/>
        </w:rPr>
        <w:t>V.</w:t>
        <w:tab/>
      </w:r>
      <w:r>
        <w:rPr>
          <w:rFonts w:ascii="Calibri" w:cs="Calibri" w:hAnsi="Calibri" w:eastAsia="Calibri"/>
          <w:b w:val="1"/>
          <w:bCs w:val="1"/>
          <w:color w:val="000000"/>
          <w:sz w:val="24"/>
          <w:szCs w:val="24"/>
          <w:u w:color="000000"/>
          <w:rtl w:val="0"/>
          <w:lang w:val="zh-TW" w:eastAsia="zh-TW"/>
        </w:rPr>
        <w:t>捐款方法途径</w:t>
      </w:r>
      <w:r>
        <w:rPr>
          <w:rFonts w:ascii="Calibri" w:cs="Calibri" w:hAnsi="Calibri" w:eastAsia="Calibri"/>
          <w:b w:val="1"/>
          <w:bCs w:val="1"/>
          <w:color w:val="000000"/>
          <w:sz w:val="24"/>
          <w:szCs w:val="24"/>
          <w:u w:color="000000"/>
          <w:rtl w:val="0"/>
          <w:lang w:val="en-US"/>
        </w:rPr>
        <w:t>:</w:t>
      </w:r>
    </w:p>
    <w:p>
      <w:pPr>
        <w:pStyle w:val="HTML Preformatted"/>
        <w:numPr>
          <w:ilvl w:val="0"/>
          <w:numId w:val="9"/>
        </w:numPr>
        <w:shd w:val="clear" w:color="auto" w:fill="ffffff"/>
        <w:bidi w:val="0"/>
        <w:ind w:right="0"/>
        <w:jc w:val="left"/>
        <w:rPr>
          <w:rFonts w:ascii="Calibri" w:cs="Calibri" w:hAnsi="Calibri" w:eastAsia="Calibri"/>
          <w:sz w:val="24"/>
          <w:szCs w:val="24"/>
          <w:rtl w:val="0"/>
          <w:lang w:val="zh-TW" w:eastAsia="zh-TW"/>
        </w:rPr>
      </w:pPr>
      <w:r>
        <w:rPr>
          <w:rFonts w:ascii="Calibri" w:cs="Calibri" w:hAnsi="Calibri" w:eastAsia="Calibri"/>
          <w:color w:val="000000"/>
          <w:sz w:val="24"/>
          <w:szCs w:val="24"/>
          <w:u w:color="000000"/>
          <w:rtl w:val="0"/>
          <w:lang w:val="zh-TW" w:eastAsia="zh-TW"/>
        </w:rPr>
        <w:t>银行支票</w:t>
      </w:r>
      <w:r>
        <w:rPr>
          <w:rFonts w:ascii="Calibri" w:cs="Calibri" w:hAnsi="Calibri" w:eastAsia="Calibri"/>
          <w:color w:val="000000"/>
          <w:sz w:val="24"/>
          <w:szCs w:val="24"/>
          <w:u w:color="000000"/>
          <w:rtl w:val="0"/>
          <w:lang w:val="en-US"/>
        </w:rPr>
        <w:t xml:space="preserve">: Payable to TJMCOAA. </w:t>
      </w:r>
      <w:r>
        <w:rPr>
          <w:rFonts w:ascii="SimSun" w:cs="SimSun" w:hAnsi="SimSun" w:eastAsia="SimSun"/>
          <w:color w:val="212121"/>
          <w:sz w:val="24"/>
          <w:szCs w:val="24"/>
          <w:u w:color="212121"/>
          <w:rtl w:val="0"/>
          <w:lang w:val="zh-TW" w:eastAsia="zh-TW"/>
        </w:rPr>
        <w:t>邮寄地址</w:t>
      </w:r>
      <w:r>
        <w:rPr>
          <w:rFonts w:ascii="SimSun" w:cs="SimSun" w:hAnsi="SimSun" w:eastAsia="SimSun"/>
          <w:color w:val="212121"/>
          <w:sz w:val="24"/>
          <w:szCs w:val="24"/>
          <w:u w:color="212121"/>
          <w:rtl w:val="0"/>
          <w:lang w:val="en-US"/>
        </w:rPr>
        <w:t>:</w:t>
      </w:r>
      <w:r>
        <w:rPr>
          <w:rFonts w:ascii="MS Mincho" w:cs="MS Mincho" w:hAnsi="MS Mincho" w:eastAsia="MS Mincho"/>
          <w:color w:val="212121"/>
          <w:sz w:val="20"/>
          <w:szCs w:val="20"/>
          <w:u w:color="212121"/>
          <w:rtl w:val="0"/>
          <w:lang w:val="en-US"/>
        </w:rPr>
        <w:t xml:space="preserve"> </w:t>
      </w:r>
      <w:r>
        <w:rPr>
          <w:rFonts w:ascii="Calibri" w:cs="Calibri" w:hAnsi="Calibri" w:eastAsia="Calibri"/>
          <w:color w:val="000000"/>
          <w:sz w:val="24"/>
          <w:szCs w:val="24"/>
          <w:u w:color="000000"/>
          <w:rtl w:val="0"/>
          <w:lang w:val="en-US"/>
        </w:rPr>
        <w:t xml:space="preserve"> Dr Ling Lin Xie, Rm217B Cater-Mattil 2253 TAMU, College Station, TX 77845</w:t>
      </w:r>
    </w:p>
    <w:p>
      <w:pPr>
        <w:pStyle w:val="Plain Text"/>
        <w:ind w:left="1080" w:firstLine="0"/>
        <w:rPr>
          <w:color w:val="000000"/>
          <w:sz w:val="24"/>
          <w:szCs w:val="24"/>
          <w:u w:color="000000"/>
        </w:rPr>
      </w:pPr>
      <w:r>
        <w:rPr>
          <w:color w:val="000000"/>
          <w:sz w:val="24"/>
          <w:szCs w:val="24"/>
          <w:u w:color="000000"/>
          <w:rtl w:val="0"/>
          <w:lang w:val="zh-TW" w:eastAsia="zh-TW"/>
        </w:rPr>
        <w:t>捐款寄出后，请</w:t>
      </w:r>
      <w:r>
        <w:rPr>
          <w:color w:val="000000"/>
          <w:sz w:val="24"/>
          <w:szCs w:val="24"/>
          <w:u w:color="000000"/>
          <w:rtl w:val="0"/>
          <w:lang w:val="en-US"/>
        </w:rPr>
        <w:t xml:space="preserve">email </w:t>
      </w:r>
      <w:r>
        <w:rPr>
          <w:color w:val="000000"/>
          <w:sz w:val="24"/>
          <w:szCs w:val="24"/>
          <w:u w:color="000000"/>
          <w:rtl w:val="0"/>
          <w:lang w:val="zh-TW" w:eastAsia="zh-TW"/>
        </w:rPr>
        <w:t>校友会财务组</w:t>
      </w:r>
      <w:r>
        <w:rPr>
          <w:color w:val="000000"/>
          <w:sz w:val="24"/>
          <w:szCs w:val="24"/>
          <w:u w:color="000000"/>
          <w:rtl w:val="0"/>
          <w:lang w:val="da-DK"/>
        </w:rPr>
        <w:t xml:space="preserve"> at</w:t>
      </w:r>
      <w:r>
        <w:rPr>
          <w:color w:val="000000"/>
          <w:sz w:val="24"/>
          <w:szCs w:val="24"/>
          <w:u w:color="000000"/>
          <w:rtl w:val="0"/>
          <w:lang w:val="en-US"/>
        </w:rPr>
        <w:t xml:space="preserve"> </w:t>
      </w:r>
      <w:r>
        <w:rPr>
          <w:rStyle w:val="Link"/>
          <w:sz w:val="24"/>
          <w:szCs w:val="24"/>
          <w:rtl w:val="0"/>
          <w:lang w:val="en-US"/>
        </w:rPr>
        <w:t>tjmcoaa2017@gmail.com</w:t>
      </w:r>
      <w:r>
        <w:rPr>
          <w:rStyle w:val="Link"/>
          <w:sz w:val="24"/>
          <w:szCs w:val="24"/>
          <w:rtl w:val="0"/>
          <w:lang w:val="zh-TW" w:eastAsia="zh-TW"/>
        </w:rPr>
        <w:t>，便于核对</w:t>
      </w:r>
      <w:r>
        <w:rPr>
          <w:color w:val="000000"/>
          <w:sz w:val="24"/>
          <w:szCs w:val="24"/>
          <w:u w:color="000000"/>
          <w:rtl w:val="0"/>
          <w:lang w:val="zh-TW" w:eastAsia="zh-TW"/>
        </w:rPr>
        <w:t>和签发免税证明。</w:t>
      </w:r>
    </w:p>
    <w:p>
      <w:pPr>
        <w:pStyle w:val="Plain Text"/>
        <w:numPr>
          <w:ilvl w:val="0"/>
          <w:numId w:val="10"/>
        </w:numPr>
        <w:bidi w:val="0"/>
        <w:ind w:right="0"/>
        <w:jc w:val="left"/>
        <w:rPr>
          <w:sz w:val="24"/>
          <w:szCs w:val="24"/>
          <w:rtl w:val="0"/>
          <w:lang w:val="zh-TW" w:eastAsia="zh-TW"/>
        </w:rPr>
      </w:pPr>
      <w:r>
        <w:rPr>
          <w:color w:val="000000"/>
          <w:sz w:val="24"/>
          <w:szCs w:val="24"/>
          <w:u w:color="000000"/>
          <w:rtl w:val="0"/>
          <w:lang w:val="zh-TW" w:eastAsia="zh-TW"/>
        </w:rPr>
        <w:t>电汇</w:t>
      </w:r>
      <w:r>
        <w:rPr>
          <w:color w:val="000000"/>
          <w:sz w:val="24"/>
          <w:szCs w:val="24"/>
          <w:u w:color="000000"/>
          <w:rtl w:val="0"/>
          <w:lang w:val="en-US"/>
        </w:rPr>
        <w:t xml:space="preserve"> (wire transfer): </w:t>
      </w:r>
    </w:p>
    <w:p>
      <w:pPr>
        <w:pStyle w:val="Plain Text"/>
        <w:ind w:left="720" w:firstLine="360"/>
        <w:rPr>
          <w:color w:val="000000"/>
          <w:sz w:val="24"/>
          <w:szCs w:val="24"/>
          <w:u w:color="000000"/>
        </w:rPr>
      </w:pPr>
      <w:r>
        <w:rPr>
          <w:color w:val="000000"/>
          <w:sz w:val="24"/>
          <w:szCs w:val="24"/>
          <w:u w:color="000000"/>
          <w:rtl w:val="0"/>
          <w:lang w:val="en-US"/>
        </w:rPr>
        <w:t>Account Name: TongJi Medical College Overseas Alumni Association</w:t>
      </w:r>
    </w:p>
    <w:p>
      <w:pPr>
        <w:pStyle w:val="Plain Text"/>
        <w:ind w:left="720" w:firstLine="360"/>
        <w:rPr>
          <w:color w:val="000000"/>
          <w:sz w:val="24"/>
          <w:szCs w:val="24"/>
          <w:u w:color="000000"/>
        </w:rPr>
      </w:pPr>
      <w:r>
        <w:rPr>
          <w:color w:val="000000"/>
          <w:sz w:val="24"/>
          <w:szCs w:val="24"/>
          <w:u w:color="000000"/>
          <w:rtl w:val="0"/>
          <w:lang w:val="en-US"/>
        </w:rPr>
        <w:t>Account: 8-0-1-4-6-7-0-1-6</w:t>
      </w:r>
    </w:p>
    <w:p>
      <w:pPr>
        <w:pStyle w:val="Plain Text"/>
        <w:ind w:left="720" w:firstLine="360"/>
        <w:rPr>
          <w:color w:val="000000"/>
          <w:sz w:val="24"/>
          <w:szCs w:val="24"/>
          <w:u w:color="000000"/>
        </w:rPr>
      </w:pPr>
      <w:r>
        <w:rPr>
          <w:color w:val="000000"/>
          <w:sz w:val="24"/>
          <w:szCs w:val="24"/>
          <w:u w:color="000000"/>
          <w:rtl w:val="0"/>
          <w:lang w:val="en-US"/>
        </w:rPr>
        <w:t>SWIFT CODE: CITIUS33</w:t>
      </w:r>
    </w:p>
    <w:p>
      <w:pPr>
        <w:pStyle w:val="Plain Text"/>
        <w:ind w:left="720" w:firstLine="360"/>
        <w:rPr>
          <w:color w:val="000000"/>
          <w:sz w:val="24"/>
          <w:szCs w:val="24"/>
          <w:u w:color="000000"/>
        </w:rPr>
      </w:pPr>
      <w:r>
        <w:rPr>
          <w:color w:val="000000"/>
          <w:sz w:val="24"/>
          <w:szCs w:val="24"/>
          <w:u w:color="000000"/>
          <w:rtl w:val="0"/>
          <w:lang w:val="en-US"/>
        </w:rPr>
        <w:t>ABA ROUTING: 2710-7080-1</w:t>
      </w:r>
    </w:p>
    <w:p>
      <w:pPr>
        <w:pStyle w:val="Plain Text"/>
        <w:numPr>
          <w:ilvl w:val="0"/>
          <w:numId w:val="10"/>
        </w:numPr>
        <w:bidi w:val="0"/>
        <w:ind w:right="0"/>
        <w:jc w:val="left"/>
        <w:rPr>
          <w:sz w:val="24"/>
          <w:szCs w:val="24"/>
          <w:rtl w:val="0"/>
          <w:lang w:val="en-US"/>
        </w:rPr>
      </w:pPr>
      <w:r>
        <w:rPr>
          <w:rFonts w:ascii="Calibri" w:cs="Calibri" w:hAnsi="Calibri" w:eastAsia="Calibri"/>
          <w:b w:val="1"/>
          <w:bCs w:val="1"/>
          <w:color w:val="000000"/>
          <w:sz w:val="24"/>
          <w:szCs w:val="24"/>
          <w:u w:color="000000"/>
          <w:rtl w:val="0"/>
          <w:lang w:val="en-US"/>
        </w:rPr>
        <w:t>PayPal</w:t>
      </w:r>
      <w:r>
        <w:rPr>
          <w:color w:val="000000"/>
          <w:sz w:val="24"/>
          <w:szCs w:val="24"/>
          <w:u w:color="000000"/>
          <w:rtl w:val="0"/>
          <w:lang w:val="en-US"/>
        </w:rPr>
        <w:t>: Please visit TJMCOAA website:</w:t>
      </w:r>
      <w:r>
        <w:rPr>
          <w:sz w:val="22"/>
          <w:szCs w:val="22"/>
          <w:rtl w:val="0"/>
        </w:rPr>
        <w:t xml:space="preserve"> </w:t>
      </w:r>
      <w:r>
        <w:rPr>
          <w:color w:val="000000"/>
          <w:sz w:val="24"/>
          <w:szCs w:val="24"/>
          <w:u w:color="000000"/>
          <w:rtl w:val="0"/>
          <w:lang w:val="en-US"/>
        </w:rPr>
        <w:t>http://www.tjmcoaa.org/</w:t>
      </w:r>
      <w:r>
        <w:rPr>
          <w:color w:val="000000"/>
          <w:sz w:val="24"/>
          <w:szCs w:val="24"/>
          <w:u w:color="000000"/>
          <w:rtl w:val="0"/>
          <w:lang w:val="zh-TW" w:eastAsia="zh-TW"/>
        </w:rPr>
        <w:t>首页</w:t>
      </w:r>
    </w:p>
    <w:p>
      <w:pPr>
        <w:pStyle w:val="Plain Text"/>
        <w:rPr>
          <w:color w:val="000000"/>
          <w:sz w:val="24"/>
          <w:szCs w:val="24"/>
          <w:u w:color="000000"/>
          <w:lang w:val="en-US"/>
        </w:rPr>
      </w:pPr>
    </w:p>
    <w:p>
      <w:pPr>
        <w:pStyle w:val="Plain Text"/>
        <w:rPr>
          <w:color w:val="000000"/>
          <w:sz w:val="24"/>
          <w:szCs w:val="24"/>
          <w:u w:color="000000"/>
        </w:rPr>
      </w:pPr>
      <w:r>
        <w:rPr>
          <w:color w:val="000000"/>
          <w:sz w:val="24"/>
          <w:szCs w:val="24"/>
          <w:u w:color="000000"/>
          <w:rtl w:val="0"/>
          <w:lang w:val="en-US"/>
        </w:rPr>
        <w:t>TJMCOAA</w:t>
      </w:r>
      <w:r>
        <w:rPr>
          <w:color w:val="000000"/>
          <w:sz w:val="24"/>
          <w:szCs w:val="24"/>
          <w:u w:color="000000"/>
          <w:rtl w:val="0"/>
          <w:lang w:val="zh-TW" w:eastAsia="zh-TW"/>
        </w:rPr>
        <w:t>感谢校友的爱心与奉献！</w:t>
      </w:r>
    </w:p>
    <w:p>
      <w:pPr>
        <w:pStyle w:val="Plain Text"/>
        <w:rPr>
          <w:sz w:val="24"/>
          <w:szCs w:val="24"/>
        </w:rPr>
      </w:pPr>
    </w:p>
    <w:p>
      <w:pPr>
        <w:pStyle w:val="Body"/>
        <w:rPr>
          <w:rFonts w:ascii="Calibri" w:cs="Calibri" w:hAnsi="Calibri" w:eastAsia="Calibri"/>
          <w:color w:val="000000"/>
          <w:u w:color="000000"/>
        </w:rPr>
      </w:pPr>
      <w:r>
        <w:rPr>
          <w:rFonts w:ascii="Calibri" w:cs="Calibri" w:hAnsi="Calibri" w:eastAsia="Calibri"/>
          <w:color w:val="000000"/>
          <w:u w:color="000000"/>
          <w:rtl w:val="0"/>
          <w:lang w:val="zh-TW" w:eastAsia="zh-TW"/>
        </w:rPr>
        <w:t>同济医学院海外校友总会募捐管理组</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zh-TW" w:eastAsia="zh-TW"/>
        </w:rPr>
        <w:t>张政</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zh-TW" w:eastAsia="zh-TW"/>
        </w:rPr>
        <w:t>谢玲琳</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zh-TW" w:eastAsia="zh-TW"/>
        </w:rPr>
        <w:t>熊是全</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zh-TW" w:eastAsia="zh-TW"/>
        </w:rPr>
        <w:t>陈柏好</w:t>
      </w:r>
    </w:p>
    <w:p>
      <w:pPr>
        <w:pStyle w:val="Body"/>
        <w:rPr>
          <w:rFonts w:ascii="Calibri" w:cs="Calibri" w:hAnsi="Calibri" w:eastAsia="Calibri"/>
          <w:color w:val="000000"/>
          <w:u w:color="000000"/>
          <w:lang w:val="zh-TW" w:eastAsia="zh-TW"/>
        </w:rPr>
      </w:pPr>
    </w:p>
    <w:p>
      <w:pPr>
        <w:pStyle w:val="Body"/>
        <w:ind w:left="2160" w:firstLine="720"/>
        <w:rPr>
          <w:rFonts w:ascii="Calibri" w:cs="Calibri" w:hAnsi="Calibri" w:eastAsia="Calibri"/>
          <w:color w:val="000000"/>
          <w:u w:color="000000"/>
        </w:rPr>
      </w:pPr>
    </w:p>
    <w:p>
      <w:pPr>
        <w:pStyle w:val="Body"/>
      </w:pPr>
      <w:r>
        <w:rPr>
          <w:rFonts w:ascii="Calibri" w:cs="Calibri" w:hAnsi="Calibri" w:eastAsia="Calibri"/>
          <w:color w:val="000000"/>
          <w:u w:color="000000"/>
        </w:rPr>
        <w:tab/>
      </w:r>
    </w:p>
    <w:sectPr>
      <w:headerReference w:type="default" r:id="rId4"/>
      <w:footerReference w:type="default" r:id="rId5"/>
      <w:pgSz w:w="12240" w:h="15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urier New">
    <w:charset w:val="00"/>
    <w:family w:val="roman"/>
    <w:pitch w:val="default"/>
  </w:font>
  <w:font w:name="SimSun">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hAnsi="Arial"/>
        <w:i w:val="1"/>
        <w:iCs w:val="1"/>
        <w:color w:val="3366ff"/>
        <w:sz w:val="20"/>
        <w:szCs w:val="20"/>
        <w:u w:color="3366ff"/>
      </w:rPr>
    </w:pPr>
  </w:p>
  <w:p>
    <w:pPr>
      <w:pStyle w:val="footer"/>
      <w:jc w:val="center"/>
    </w:pPr>
    <w:r>
      <w:rPr>
        <w:rStyle w:val="Hyperlink.0"/>
      </w:rPr>
      <w:fldChar w:fldCharType="begin" w:fldLock="0"/>
    </w:r>
    <w:r>
      <w:rPr>
        <w:rStyle w:val="Hyperlink.0"/>
      </w:rPr>
      <w:instrText xml:space="preserve"> HYPERLINK "http://www.tongjioversea.org/"</w:instrText>
    </w:r>
    <w:r>
      <w:rPr>
        <w:rStyle w:val="Hyperlink.0"/>
      </w:rPr>
      <w:fldChar w:fldCharType="separate" w:fldLock="0"/>
    </w:r>
    <w:r>
      <w:rPr>
        <w:rStyle w:val="Hyperlink.0"/>
        <w:rtl w:val="0"/>
        <w:lang w:val="en-US"/>
      </w:rPr>
      <w:t>www.tongjioversea.org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647700</wp:posOffset>
          </wp:positionH>
          <wp:positionV relativeFrom="page">
            <wp:posOffset>-634</wp:posOffset>
          </wp:positionV>
          <wp:extent cx="6426200" cy="927735"/>
          <wp:effectExtent l="0" t="0" r="0" b="0"/>
          <wp:wrapNone/>
          <wp:docPr id="1073741825" name="officeArt object" descr="tjmcoaa-logo80x10-banner"/>
          <wp:cNvGraphicFramePr/>
          <a:graphic xmlns:a="http://schemas.openxmlformats.org/drawingml/2006/main">
            <a:graphicData uri="http://schemas.openxmlformats.org/drawingml/2006/picture">
              <pic:pic xmlns:pic="http://schemas.openxmlformats.org/drawingml/2006/picture">
                <pic:nvPicPr>
                  <pic:cNvPr id="1073741825" name="tjmcoaa-logo80x10-banner" descr="tjmcoaa-logo80x10-banner"/>
                  <pic:cNvPicPr>
                    <a:picLocks noChangeAspect="1"/>
                  </pic:cNvPicPr>
                </pic:nvPicPr>
                <pic:blipFill>
                  <a:blip r:embed="rId1">
                    <a:extLst/>
                  </a:blip>
                  <a:stretch>
                    <a:fillRect/>
                  </a:stretch>
                </pic:blipFill>
                <pic:spPr>
                  <a:xfrm>
                    <a:off x="0" y="0"/>
                    <a:ext cx="6426200" cy="92773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114292</wp:posOffset>
              </wp:positionH>
              <wp:positionV relativeFrom="page">
                <wp:posOffset>9397047</wp:posOffset>
              </wp:positionV>
              <wp:extent cx="7022466" cy="14606"/>
              <wp:effectExtent l="0" t="0" r="0" b="0"/>
              <wp:wrapNone/>
              <wp:docPr id="1073741826" name="officeArt object" descr="Line 5"/>
              <wp:cNvGraphicFramePr/>
              <a:graphic xmlns:a="http://schemas.openxmlformats.org/drawingml/2006/main">
                <a:graphicData uri="http://schemas.microsoft.com/office/word/2010/wordprocessingShape">
                  <wps:wsp>
                    <wps:cNvSpPr/>
                    <wps:spPr>
                      <a:xfrm>
                        <a:off x="0" y="0"/>
                        <a:ext cx="7022466" cy="14606"/>
                      </a:xfrm>
                      <a:prstGeom prst="line">
                        <a:avLst/>
                      </a:prstGeom>
                      <a:noFill/>
                      <a:ln w="6350" cap="flat">
                        <a:solidFill>
                          <a:srgbClr val="0000FF"/>
                        </a:solidFill>
                        <a:prstDash val="solid"/>
                        <a:round/>
                      </a:ln>
                      <a:effectLst/>
                    </wps:spPr>
                    <wps:bodyPr/>
                  </wps:wsp>
                </a:graphicData>
              </a:graphic>
            </wp:anchor>
          </w:drawing>
        </mc:Choice>
        <mc:Fallback>
          <w:pict>
            <v:line id="_x0000_s1026" style="visibility:visible;position:absolute;margin-left:9.0pt;margin-top:739.9pt;width:553.0pt;height:1.1pt;z-index:-251657216;mso-position-horizontal:absolute;mso-position-horizontal-relative:page;mso-position-vertical:absolute;mso-position-vertical-relative:page;mso-wrap-distance-left:12.0pt;mso-wrap-distance-top:12.0pt;mso-wrap-distance-right:12.0pt;mso-wrap-distance-bottom:12.0pt;">
              <v:fill on="f"/>
              <v:stroke filltype="solid" color="#0000FF"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14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3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9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5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nothing"/>
      <w:lvlText w:val="%1."/>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num" w:pos="1800"/>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num" w:pos="2520"/>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2684" w:hanging="47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2748"/>
          <w:tab w:val="num" w:pos="3240"/>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num" w:pos="3960"/>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6."/>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4744" w:hanging="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num" w:pos="540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16"/>
          <w:tab w:val="left" w:pos="1832"/>
          <w:tab w:val="left" w:pos="2748"/>
          <w:tab w:val="left" w:pos="3664"/>
          <w:tab w:val="left" w:pos="4580"/>
          <w:tab w:val="left" w:pos="5496"/>
          <w:tab w:val="num" w:pos="6120"/>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6412"/>
          <w:tab w:val="num" w:pos="6840"/>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7004" w:hanging="47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 w:ilvl="0">
        <w:start w:val="2"/>
        <w:numFmt w:val="decimal"/>
        <w:suff w:val="tab"/>
        <w:lvlText w:val="%1."/>
        <w:lvlJc w:val="left"/>
        <w:pPr>
          <w:ind w:left="117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219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91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63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435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507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79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510"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7230"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6"/>
    <w:lvlOverride w:ilvl="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hAnsi="Arial"/>
      <w:i w:val="1"/>
      <w:iCs w:val="1"/>
      <w:sz w:val="18"/>
      <w:szCs w:val="18"/>
      <w:u w:val="no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Arial Unicode MS" w:cs="Arial Unicode MS" w:hAnsi="Arial Unicode MS" w:eastAsia="Courier New" w:hint="eastAs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