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24" w:lineRule="atLeast"/>
        <w:jc w:val="center"/>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zh-TW" w:eastAsia="zh-TW"/>
        </w:rPr>
        <w:t>同济医学院海外校友总会募捐通知</w:t>
      </w:r>
    </w:p>
    <w:p>
      <w:pPr>
        <w:pStyle w:val="Body"/>
        <w:spacing w:line="24" w:lineRule="atLeast"/>
        <w:jc w:val="center"/>
        <w:rPr>
          <w:rFonts w:ascii="Calibri" w:cs="Calibri" w:hAnsi="Calibri" w:eastAsia="Calibri"/>
          <w:b w:val="1"/>
          <w:bCs w:val="1"/>
          <w:color w:val="000000"/>
          <w:u w:color="000000"/>
        </w:rPr>
      </w:pPr>
      <w:r>
        <w:rPr>
          <w:rFonts w:ascii="Calibri" w:cs="Calibri" w:hAnsi="Calibri" w:eastAsia="Calibri"/>
          <w:b w:val="1"/>
          <w:bCs w:val="1"/>
          <w:color w:val="000000"/>
          <w:u w:color="000000"/>
          <w:rtl w:val="0"/>
          <w:lang w:val="zh-TW" w:eastAsia="zh-TW"/>
        </w:rPr>
        <w:t>（</w:t>
      </w:r>
      <w:r>
        <w:rPr>
          <w:rFonts w:ascii="Calibri" w:cs="Calibri" w:hAnsi="Calibri" w:eastAsia="Calibri"/>
          <w:b w:val="1"/>
          <w:bCs w:val="1"/>
          <w:color w:val="000000"/>
          <w:u w:color="000000"/>
          <w:rtl w:val="0"/>
        </w:rPr>
        <w:t>3/1/2019</w:t>
      </w:r>
      <w:r>
        <w:rPr>
          <w:rFonts w:ascii="Calibri" w:cs="Calibri" w:hAnsi="Calibri" w:eastAsia="Calibri"/>
          <w:b w:val="1"/>
          <w:bCs w:val="1"/>
          <w:color w:val="000000"/>
          <w:u w:color="000000"/>
          <w:rtl w:val="0"/>
          <w:lang w:val="zh-TW" w:eastAsia="zh-TW"/>
        </w:rPr>
        <w:t>）</w:t>
      </w:r>
    </w:p>
    <w:p>
      <w:pPr>
        <w:pStyle w:val="Body"/>
        <w:spacing w:line="24" w:lineRule="atLeast"/>
        <w:jc w:val="center"/>
        <w:rPr>
          <w:rFonts w:ascii="Calibri" w:cs="Calibri" w:hAnsi="Calibri" w:eastAsia="Calibri"/>
          <w:color w:val="000000"/>
          <w:u w:color="000000"/>
        </w:rPr>
      </w:pPr>
    </w:p>
    <w:p>
      <w:pPr>
        <w:pStyle w:val="Plain Text"/>
        <w:ind w:firstLine="720"/>
        <w:rPr>
          <w:color w:val="000000"/>
          <w:sz w:val="24"/>
          <w:szCs w:val="24"/>
          <w:u w:color="000000"/>
        </w:rPr>
      </w:pPr>
      <w:r>
        <w:rPr>
          <w:color w:val="000000"/>
          <w:sz w:val="24"/>
          <w:szCs w:val="24"/>
          <w:u w:color="000000"/>
          <w:rtl w:val="0"/>
          <w:lang w:val="zh-TW" w:eastAsia="zh-TW"/>
        </w:rPr>
        <w:t>同济医学院海外校友总会</w:t>
      </w:r>
      <w:r>
        <w:rPr>
          <w:sz w:val="24"/>
          <w:szCs w:val="24"/>
          <w:rtl w:val="0"/>
          <w:lang w:val="zh-TW" w:eastAsia="zh-TW"/>
        </w:rPr>
        <w:t>（</w:t>
      </w:r>
      <w:r>
        <w:rPr>
          <w:sz w:val="24"/>
          <w:szCs w:val="24"/>
          <w:rtl w:val="0"/>
          <w:lang w:val="en-US"/>
        </w:rPr>
        <w:t>TJMCOAA</w:t>
      </w:r>
      <w:r>
        <w:rPr>
          <w:sz w:val="24"/>
          <w:szCs w:val="24"/>
          <w:rtl w:val="0"/>
          <w:lang w:val="zh-TW" w:eastAsia="zh-TW"/>
        </w:rPr>
        <w:t>）</w:t>
      </w:r>
      <w:r>
        <w:rPr>
          <w:color w:val="000000"/>
          <w:sz w:val="24"/>
          <w:szCs w:val="24"/>
          <w:u w:color="000000"/>
          <w:rtl w:val="0"/>
          <w:lang w:val="zh-TW" w:eastAsia="zh-TW"/>
        </w:rPr>
        <w:t>的宗旨是促进同济医学院校友之间的友谊和交流，加强校友之间的关系，并服务于海内外校友。为了实现总会章程的宗旨， 在过去的十几年间，同济医学院海外校友总会已经协调并组织了海内外校友举办了多种慈善募捐活动以紧急援助处于极度困难的校友及其家属，这充分体现了我们海内外同济人</w:t>
      </w:r>
      <w:r>
        <w:rPr>
          <w:color w:val="000000"/>
          <w:sz w:val="24"/>
          <w:szCs w:val="24"/>
          <w:u w:color="000000"/>
          <w:rtl w:val="0"/>
        </w:rPr>
        <w:t>“</w:t>
      </w:r>
      <w:r>
        <w:rPr>
          <w:color w:val="000000"/>
          <w:sz w:val="24"/>
          <w:szCs w:val="24"/>
          <w:u w:color="000000"/>
          <w:rtl w:val="0"/>
          <w:lang w:val="zh-TW" w:eastAsia="zh-TW"/>
        </w:rPr>
        <w:t>同舟共济</w:t>
      </w:r>
      <w:r>
        <w:rPr>
          <w:color w:val="000000"/>
          <w:sz w:val="24"/>
          <w:szCs w:val="24"/>
          <w:u w:color="000000"/>
          <w:rtl w:val="0"/>
        </w:rPr>
        <w:t>”</w:t>
      </w:r>
      <w:r>
        <w:rPr>
          <w:color w:val="000000"/>
          <w:sz w:val="24"/>
          <w:szCs w:val="24"/>
          <w:u w:color="000000"/>
          <w:rtl w:val="0"/>
          <w:lang w:val="zh-TW" w:eastAsia="zh-TW"/>
        </w:rPr>
        <w:t>的精神。</w:t>
      </w:r>
      <w:r>
        <w:rPr>
          <w:sz w:val="24"/>
          <w:szCs w:val="24"/>
          <w:rtl w:val="0"/>
          <w:lang w:val="en-US"/>
        </w:rPr>
        <w:t>TJMCOAA</w:t>
      </w:r>
      <w:r>
        <w:rPr>
          <w:color w:val="000000"/>
          <w:sz w:val="24"/>
          <w:szCs w:val="24"/>
          <w:u w:color="000000"/>
          <w:rtl w:val="0"/>
        </w:rPr>
        <w:t xml:space="preserve"> </w:t>
      </w:r>
      <w:r>
        <w:rPr>
          <w:color w:val="000000"/>
          <w:sz w:val="24"/>
          <w:szCs w:val="24"/>
          <w:u w:color="000000"/>
          <w:rtl w:val="0"/>
          <w:lang w:val="zh-TW" w:eastAsia="zh-TW"/>
        </w:rPr>
        <w:t>一如既往地鼓励号召同济医学院校友以捐款的方式支持海外校友总会。所有</w:t>
      </w:r>
      <w:r>
        <w:rPr>
          <w:rFonts w:ascii="Calibri" w:cs="Calibri" w:hAnsi="Calibri" w:eastAsia="Calibri"/>
          <w:b w:val="1"/>
          <w:bCs w:val="1"/>
          <w:color w:val="000000"/>
          <w:sz w:val="24"/>
          <w:szCs w:val="24"/>
          <w:u w:color="000000"/>
          <w:rtl w:val="0"/>
          <w:lang w:val="zh-TW" w:eastAsia="zh-TW"/>
        </w:rPr>
        <w:t>捐款将</w:t>
      </w:r>
      <w:r>
        <w:rPr>
          <w:color w:val="000000"/>
          <w:sz w:val="24"/>
          <w:szCs w:val="24"/>
          <w:u w:color="000000"/>
          <w:rtl w:val="0"/>
          <w:lang w:val="zh-TW" w:eastAsia="zh-TW"/>
        </w:rPr>
        <w:t>用于以下</w:t>
      </w:r>
      <w:r>
        <w:rPr>
          <w:sz w:val="24"/>
          <w:szCs w:val="24"/>
          <w:rtl w:val="0"/>
          <w:lang w:val="en-US"/>
        </w:rPr>
        <w:t>TJMCOAA</w:t>
      </w:r>
      <w:r>
        <w:rPr>
          <w:color w:val="000000"/>
          <w:sz w:val="24"/>
          <w:szCs w:val="24"/>
          <w:u w:val="single" w:color="000000"/>
          <w:rtl w:val="0"/>
          <w:lang w:val="zh-TW" w:eastAsia="zh-TW"/>
        </w:rPr>
        <w:t>基金</w:t>
      </w:r>
      <w:r>
        <w:rPr>
          <w:rFonts w:ascii="Calibri" w:cs="Calibri" w:hAnsi="Calibri" w:eastAsia="Calibri"/>
          <w:b w:val="1"/>
          <w:bCs w:val="1"/>
          <w:color w:val="000000"/>
          <w:sz w:val="24"/>
          <w:szCs w:val="24"/>
          <w:u w:color="000000"/>
          <w:rtl w:val="0"/>
          <w:lang w:val="zh-TW" w:eastAsia="zh-TW"/>
        </w:rPr>
        <w:t>项目</w:t>
      </w:r>
      <w:r>
        <w:rPr>
          <w:rFonts w:ascii="Calibri" w:cs="Calibri" w:hAnsi="Calibri" w:eastAsia="Calibri"/>
          <w:b w:val="1"/>
          <w:bCs w:val="1"/>
          <w:color w:val="000000"/>
          <w:sz w:val="24"/>
          <w:szCs w:val="24"/>
          <w:u w:color="000000"/>
          <w:rtl w:val="0"/>
        </w:rPr>
        <w:t xml:space="preserve">: </w:t>
      </w:r>
    </w:p>
    <w:p>
      <w:pPr>
        <w:pStyle w:val="Plain Text"/>
        <w:rPr>
          <w:b w:val="1"/>
          <w:bCs w:val="1"/>
          <w:color w:val="000000"/>
          <w:sz w:val="24"/>
          <w:szCs w:val="24"/>
          <w:u w:color="000000"/>
        </w:rPr>
      </w:pPr>
    </w:p>
    <w:p>
      <w:pPr>
        <w:pStyle w:val="Plain Text"/>
        <w:numPr>
          <w:ilvl w:val="0"/>
          <w:numId w:val="2"/>
        </w:numPr>
        <w:bidi w:val="0"/>
        <w:ind w:right="0"/>
        <w:jc w:val="left"/>
        <w:rPr>
          <w:sz w:val="24"/>
          <w:szCs w:val="24"/>
          <w:rtl w:val="0"/>
          <w:lang w:val="en-US"/>
        </w:rPr>
      </w:pPr>
      <w:r>
        <w:rPr>
          <w:sz w:val="24"/>
          <w:szCs w:val="24"/>
          <w:u w:val="single"/>
          <w:rtl w:val="0"/>
          <w:lang w:val="en-US"/>
        </w:rPr>
        <w:t>TJMCOAA</w:t>
      </w:r>
      <w:r>
        <w:rPr>
          <w:color w:val="000000"/>
          <w:sz w:val="24"/>
          <w:szCs w:val="24"/>
          <w:u w:val="single" w:color="000000"/>
          <w:rtl w:val="0"/>
        </w:rPr>
        <w:t xml:space="preserve"> </w:t>
      </w:r>
      <w:r>
        <w:rPr>
          <w:color w:val="000000"/>
          <w:sz w:val="24"/>
          <w:szCs w:val="24"/>
          <w:u w:val="single" w:color="000000"/>
          <w:rtl w:val="0"/>
          <w:lang w:val="zh-TW" w:eastAsia="zh-TW"/>
        </w:rPr>
        <w:t>的日常运作基金</w:t>
      </w:r>
      <w:r>
        <w:rPr>
          <w:color w:val="000000"/>
          <w:sz w:val="24"/>
          <w:szCs w:val="24"/>
          <w:u w:color="000000"/>
          <w:rtl w:val="0"/>
          <w:lang w:val="zh-TW" w:eastAsia="zh-TW"/>
        </w:rPr>
        <w:t>： 用于以下服务：网站维持和更新</w:t>
      </w:r>
      <w:r>
        <w:rPr>
          <w:color w:val="000000"/>
          <w:sz w:val="24"/>
          <w:szCs w:val="24"/>
          <w:u w:color="000000"/>
          <w:rtl w:val="0"/>
        </w:rPr>
        <w:t xml:space="preserve">, </w:t>
      </w:r>
      <w:r>
        <w:rPr>
          <w:color w:val="000000"/>
          <w:sz w:val="24"/>
          <w:szCs w:val="24"/>
          <w:u w:color="000000"/>
          <w:rtl w:val="0"/>
          <w:lang w:val="zh-TW" w:eastAsia="zh-TW"/>
        </w:rPr>
        <w:t>网络科教讲座，海外校友国内成绩单的代理</w:t>
      </w:r>
      <w:r>
        <w:rPr>
          <w:color w:val="000000"/>
          <w:sz w:val="24"/>
          <w:szCs w:val="24"/>
          <w:u w:color="000000"/>
          <w:rtl w:val="0"/>
        </w:rPr>
        <w:t xml:space="preserve">, </w:t>
      </w:r>
      <w:r>
        <w:rPr>
          <w:color w:val="000000"/>
          <w:sz w:val="24"/>
          <w:szCs w:val="24"/>
          <w:u w:color="000000"/>
          <w:rtl w:val="0"/>
          <w:lang w:val="zh-TW" w:eastAsia="zh-TW"/>
        </w:rPr>
        <w:t>年度校友优秀服务奖奖品</w:t>
      </w:r>
      <w:r>
        <w:rPr>
          <w:color w:val="000000"/>
          <w:sz w:val="24"/>
          <w:szCs w:val="24"/>
          <w:u w:color="000000"/>
          <w:rtl w:val="0"/>
        </w:rPr>
        <w:t xml:space="preserve">, </w:t>
      </w:r>
      <w:r>
        <w:rPr>
          <w:color w:val="000000"/>
          <w:sz w:val="24"/>
          <w:szCs w:val="24"/>
          <w:u w:color="000000"/>
          <w:rtl w:val="0"/>
          <w:lang w:val="zh-TW" w:eastAsia="zh-TW"/>
        </w:rPr>
        <w:t>邮寄，文具等办公室消耗</w:t>
      </w:r>
      <w:r>
        <w:rPr>
          <w:color w:val="000000"/>
          <w:sz w:val="24"/>
          <w:szCs w:val="24"/>
          <w:u w:color="000000"/>
          <w:rtl w:val="0"/>
        </w:rPr>
        <w:t xml:space="preserve">, </w:t>
      </w:r>
      <w:r>
        <w:rPr>
          <w:color w:val="000000"/>
          <w:sz w:val="24"/>
          <w:szCs w:val="24"/>
          <w:u w:color="000000"/>
          <w:rtl w:val="0"/>
          <w:lang w:val="zh-TW" w:eastAsia="zh-TW"/>
        </w:rPr>
        <w:t>其他服务项目</w:t>
      </w:r>
      <w:r>
        <w:rPr>
          <w:color w:val="000000"/>
          <w:sz w:val="24"/>
          <w:szCs w:val="24"/>
          <w:u w:color="000000"/>
          <w:rtl w:val="0"/>
        </w:rPr>
        <w:t>,</w:t>
      </w:r>
      <w:r>
        <w:rPr>
          <w:color w:val="000000"/>
          <w:sz w:val="24"/>
          <w:szCs w:val="24"/>
          <w:u w:color="000000"/>
          <w:rtl w:val="0"/>
          <w:lang w:val="zh-TW" w:eastAsia="zh-TW"/>
        </w:rPr>
        <w:t>等等</w:t>
      </w:r>
      <w:r>
        <w:rPr>
          <w:color w:val="000000"/>
          <w:sz w:val="24"/>
          <w:szCs w:val="24"/>
          <w:u w:color="000000"/>
          <w:rtl w:val="0"/>
        </w:rPr>
        <w:t xml:space="preserve"> </w:t>
      </w:r>
    </w:p>
    <w:p>
      <w:pPr>
        <w:pStyle w:val="Plain Text"/>
        <w:numPr>
          <w:ilvl w:val="0"/>
          <w:numId w:val="2"/>
        </w:numPr>
        <w:bidi w:val="0"/>
        <w:ind w:right="0"/>
        <w:jc w:val="left"/>
        <w:rPr>
          <w:sz w:val="24"/>
          <w:szCs w:val="24"/>
          <w:rtl w:val="0"/>
          <w:lang w:val="en-US"/>
        </w:rPr>
      </w:pPr>
      <w:r>
        <w:rPr>
          <w:sz w:val="24"/>
          <w:szCs w:val="24"/>
          <w:rtl w:val="0"/>
          <w:lang w:val="en-US"/>
        </w:rPr>
        <w:t>TJMCOAA</w:t>
      </w:r>
      <w:r>
        <w:rPr>
          <w:color w:val="000000"/>
          <w:sz w:val="24"/>
          <w:szCs w:val="24"/>
          <w:u w:color="000000"/>
          <w:rtl w:val="0"/>
          <w:lang w:val="zh-TW" w:eastAsia="zh-TW"/>
        </w:rPr>
        <w:t>慈善救急基金：用于支持处于危机困难状态以及遭遇自然灾害等等</w:t>
      </w:r>
      <w:r>
        <w:rPr>
          <w:sz w:val="24"/>
          <w:szCs w:val="24"/>
          <w:rtl w:val="0"/>
          <w:lang w:val="zh-CN" w:eastAsia="zh-CN"/>
        </w:rPr>
        <w:t>的</w:t>
      </w:r>
      <w:r>
        <w:rPr>
          <w:sz w:val="24"/>
          <w:szCs w:val="24"/>
          <w:rtl w:val="0"/>
          <w:lang w:val="zh-TW" w:eastAsia="zh-TW"/>
        </w:rPr>
        <w:t>海外校友</w:t>
      </w:r>
      <w:r>
        <w:rPr>
          <w:color w:val="000000"/>
          <w:sz w:val="24"/>
          <w:szCs w:val="24"/>
          <w:u w:color="000000"/>
          <w:rtl w:val="0"/>
          <w:lang w:val="zh-TW" w:eastAsia="zh-TW"/>
        </w:rPr>
        <w:t>。</w:t>
      </w:r>
    </w:p>
    <w:p>
      <w:pPr>
        <w:pStyle w:val="Plain Text"/>
        <w:numPr>
          <w:ilvl w:val="0"/>
          <w:numId w:val="2"/>
        </w:numPr>
        <w:bidi w:val="0"/>
        <w:ind w:right="0"/>
        <w:jc w:val="left"/>
        <w:rPr>
          <w:sz w:val="24"/>
          <w:szCs w:val="24"/>
          <w:rtl w:val="0"/>
          <w:lang w:val="en-US"/>
        </w:rPr>
      </w:pPr>
      <w:r>
        <w:rPr>
          <w:sz w:val="24"/>
          <w:szCs w:val="24"/>
          <w:rtl w:val="0"/>
          <w:lang w:val="en-US"/>
        </w:rPr>
        <w:t>TJMCOAA</w:t>
      </w:r>
      <w:r>
        <w:rPr>
          <w:color w:val="000000"/>
          <w:sz w:val="24"/>
          <w:szCs w:val="24"/>
          <w:u w:color="000000"/>
          <w:rtl w:val="0"/>
          <w:lang w:val="zh-TW" w:eastAsia="zh-TW"/>
        </w:rPr>
        <w:t>活动或会议基金：用于支持</w:t>
      </w:r>
      <w:r>
        <w:rPr>
          <w:color w:val="000000"/>
          <w:sz w:val="24"/>
          <w:szCs w:val="24"/>
          <w:u w:color="000000"/>
          <w:rtl w:val="0"/>
          <w:lang w:val="en-US"/>
        </w:rPr>
        <w:t>TJMCOAA</w:t>
      </w:r>
      <w:r>
        <w:rPr>
          <w:color w:val="000000"/>
          <w:sz w:val="24"/>
          <w:szCs w:val="24"/>
          <w:u w:color="000000"/>
          <w:rtl w:val="0"/>
          <w:lang w:val="zh-TW" w:eastAsia="zh-TW"/>
        </w:rPr>
        <w:t>总会组织的国际会议</w:t>
      </w:r>
      <w:r>
        <w:rPr>
          <w:color w:val="000000"/>
          <w:sz w:val="24"/>
          <w:szCs w:val="24"/>
          <w:u w:color="000000"/>
          <w:rtl w:val="0"/>
          <w:lang w:val="en-US"/>
        </w:rPr>
        <w:t>,</w:t>
      </w:r>
      <w:r>
        <w:rPr>
          <w:color w:val="000000"/>
          <w:sz w:val="24"/>
          <w:szCs w:val="24"/>
          <w:u w:color="000000"/>
          <w:rtl w:val="0"/>
          <w:lang w:val="zh-CN" w:eastAsia="zh-CN"/>
        </w:rPr>
        <w:t xml:space="preserve"> </w:t>
      </w:r>
      <w:r>
        <w:rPr>
          <w:sz w:val="24"/>
          <w:szCs w:val="24"/>
          <w:rtl w:val="0"/>
          <w:lang w:val="zh-TW" w:eastAsia="zh-TW"/>
        </w:rPr>
        <w:t>全国性</w:t>
      </w:r>
      <w:r>
        <w:rPr>
          <w:color w:val="000000"/>
          <w:sz w:val="24"/>
          <w:szCs w:val="24"/>
          <w:u w:color="000000"/>
          <w:rtl w:val="0"/>
          <w:lang w:val="zh-TW" w:eastAsia="zh-TW"/>
        </w:rPr>
        <w:t>或地区性活动或会议。</w:t>
      </w:r>
      <w:r>
        <w:rPr>
          <w:color w:val="000000"/>
          <w:sz w:val="24"/>
          <w:szCs w:val="24"/>
          <w:u w:color="000000"/>
          <w:rtl w:val="0"/>
          <w:lang w:val="en-US"/>
        </w:rPr>
        <w:t xml:space="preserve">TJMCOAA </w:t>
      </w:r>
      <w:r>
        <w:rPr>
          <w:color w:val="000000"/>
          <w:sz w:val="24"/>
          <w:szCs w:val="24"/>
          <w:u w:color="000000"/>
          <w:rtl w:val="0"/>
          <w:lang w:val="zh-TW" w:eastAsia="zh-TW"/>
        </w:rPr>
        <w:t xml:space="preserve">各地区校友分会组织的区域性活动或会议， 原则上由各地区校友自己解决。 </w:t>
      </w:r>
    </w:p>
    <w:p>
      <w:pPr>
        <w:pStyle w:val="Plain Text"/>
        <w:numPr>
          <w:ilvl w:val="0"/>
          <w:numId w:val="2"/>
        </w:numPr>
        <w:bidi w:val="0"/>
        <w:ind w:right="0"/>
        <w:jc w:val="left"/>
        <w:rPr>
          <w:sz w:val="24"/>
          <w:szCs w:val="24"/>
          <w:rtl w:val="0"/>
          <w:lang w:val="en-US"/>
        </w:rPr>
      </w:pPr>
      <w:r>
        <w:rPr>
          <w:sz w:val="24"/>
          <w:szCs w:val="24"/>
          <w:rtl w:val="0"/>
          <w:lang w:val="en-US"/>
        </w:rPr>
        <w:t>TJMCOAA</w:t>
      </w:r>
      <w:r>
        <w:rPr>
          <w:color w:val="000000"/>
          <w:sz w:val="24"/>
          <w:szCs w:val="24"/>
          <w:u w:color="000000"/>
          <w:rtl w:val="0"/>
          <w:lang w:val="zh-TW" w:eastAsia="zh-TW"/>
        </w:rPr>
        <w:t>年度同济医学院本科生奖学金</w:t>
      </w:r>
      <w:r>
        <w:rPr>
          <w:color w:val="000000"/>
          <w:sz w:val="24"/>
          <w:szCs w:val="24"/>
          <w:u w:color="000000"/>
          <w:rtl w:val="0"/>
        </w:rPr>
        <w:t xml:space="preserve"> </w:t>
      </w:r>
    </w:p>
    <w:p>
      <w:pPr>
        <w:pStyle w:val="Plain Text"/>
        <w:numPr>
          <w:ilvl w:val="0"/>
          <w:numId w:val="2"/>
        </w:numPr>
        <w:bidi w:val="0"/>
        <w:ind w:right="0"/>
        <w:jc w:val="left"/>
        <w:rPr>
          <w:sz w:val="24"/>
          <w:szCs w:val="24"/>
          <w:rtl w:val="0"/>
          <w:lang w:val="en-US"/>
        </w:rPr>
      </w:pPr>
      <w:r>
        <w:rPr>
          <w:sz w:val="24"/>
          <w:szCs w:val="24"/>
          <w:rtl w:val="0"/>
          <w:lang w:val="en-US"/>
        </w:rPr>
        <w:t>TJMCOAA</w:t>
      </w:r>
      <w:r>
        <w:rPr>
          <w:color w:val="000000"/>
          <w:sz w:val="24"/>
          <w:szCs w:val="24"/>
          <w:u w:color="000000"/>
          <w:rtl w:val="0"/>
        </w:rPr>
        <w:t xml:space="preserve"> </w:t>
      </w:r>
      <w:r>
        <w:rPr>
          <w:color w:val="000000"/>
          <w:sz w:val="24"/>
          <w:szCs w:val="24"/>
          <w:u w:color="000000"/>
          <w:rtl w:val="0"/>
          <w:lang w:val="zh-TW" w:eastAsia="zh-TW"/>
        </w:rPr>
        <w:t>裘法祖基金</w:t>
      </w:r>
      <w:r>
        <w:rPr>
          <w:color w:val="000000"/>
          <w:sz w:val="24"/>
          <w:szCs w:val="24"/>
          <w:u w:color="000000"/>
          <w:rtl w:val="0"/>
        </w:rPr>
        <w:t xml:space="preserve"> </w:t>
      </w:r>
    </w:p>
    <w:p>
      <w:pPr>
        <w:pStyle w:val="Plain Text"/>
        <w:ind w:left="1170" w:hanging="450"/>
        <w:rPr>
          <w:color w:val="000000"/>
          <w:sz w:val="24"/>
          <w:szCs w:val="24"/>
          <w:u w:color="000000"/>
          <w:lang w:val="en-US"/>
        </w:rPr>
      </w:pPr>
    </w:p>
    <w:p>
      <w:pPr>
        <w:pStyle w:val="Plain Text"/>
        <w:ind w:firstLine="690"/>
        <w:rPr>
          <w:rFonts w:ascii="Calibri" w:cs="Calibri" w:hAnsi="Calibri" w:eastAsia="Calibri"/>
          <w:b w:val="1"/>
          <w:bCs w:val="1"/>
          <w:color w:val="000000"/>
          <w:sz w:val="24"/>
          <w:szCs w:val="24"/>
          <w:u w:color="000000"/>
          <w:lang w:val="en-US"/>
        </w:rPr>
      </w:pPr>
      <w:r>
        <w:rPr>
          <w:sz w:val="24"/>
          <w:szCs w:val="24"/>
          <w:rtl w:val="0"/>
          <w:lang w:val="en-US"/>
        </w:rPr>
        <w:t>TJMCOAA</w:t>
      </w:r>
      <w:r>
        <w:rPr>
          <w:rFonts w:ascii="Calibri" w:cs="Calibri" w:hAnsi="Calibri" w:eastAsia="Calibri"/>
          <w:b w:val="1"/>
          <w:bCs w:val="1"/>
          <w:color w:val="000000"/>
          <w:sz w:val="24"/>
          <w:szCs w:val="24"/>
          <w:u w:color="000000"/>
          <w:rtl w:val="0"/>
          <w:lang w:val="zh-TW" w:eastAsia="zh-TW"/>
        </w:rPr>
        <w:t>基金的管理和使用见</w:t>
      </w:r>
      <w:r>
        <w:rPr>
          <w:rFonts w:ascii="Calibri" w:cs="Calibri" w:hAnsi="Calibri" w:eastAsia="Calibri"/>
          <w:b w:val="1"/>
          <w:bCs w:val="1"/>
          <w:color w:val="000000"/>
          <w:sz w:val="24"/>
          <w:szCs w:val="24"/>
          <w:u w:color="000000"/>
          <w:rtl w:val="0"/>
          <w:lang w:val="en-US"/>
        </w:rPr>
        <w:t>&lt;</w:t>
      </w:r>
      <w:r>
        <w:rPr>
          <w:rFonts w:ascii="Calibri" w:cs="Calibri" w:hAnsi="Calibri" w:eastAsia="Calibri"/>
          <w:b w:val="1"/>
          <w:bCs w:val="1"/>
          <w:color w:val="000000"/>
          <w:sz w:val="24"/>
          <w:szCs w:val="24"/>
          <w:u w:color="000000"/>
          <w:rtl w:val="0"/>
          <w:lang w:val="zh-TW" w:eastAsia="zh-TW"/>
        </w:rPr>
        <w:t>同济医学院海外校友总会关于校友慈善捐款及管理原则</w:t>
      </w:r>
      <w:r>
        <w:rPr>
          <w:rFonts w:ascii="Calibri" w:cs="Calibri" w:hAnsi="Calibri" w:eastAsia="Calibri"/>
          <w:b w:val="1"/>
          <w:bCs w:val="1"/>
          <w:color w:val="000000"/>
          <w:sz w:val="24"/>
          <w:szCs w:val="24"/>
          <w:u w:color="000000"/>
          <w:rtl w:val="0"/>
          <w:lang w:val="en-US"/>
        </w:rPr>
        <w:t>&gt;.</w:t>
      </w:r>
      <w:r>
        <w:rPr>
          <w:rFonts w:ascii="Calibri" w:cs="Calibri" w:hAnsi="Calibri" w:eastAsia="Calibri"/>
          <w:b w:val="1"/>
          <w:bCs w:val="1"/>
          <w:color w:val="000000"/>
          <w:sz w:val="24"/>
          <w:szCs w:val="24"/>
          <w:u w:color="000000"/>
          <w:rtl w:val="0"/>
          <w:lang w:val="zh-TW" w:eastAsia="zh-TW"/>
        </w:rPr>
        <w:t>捐款方法途径</w:t>
      </w:r>
      <w:r>
        <w:rPr>
          <w:rFonts w:ascii="Calibri" w:cs="Calibri" w:hAnsi="Calibri" w:eastAsia="Calibri"/>
          <w:b w:val="1"/>
          <w:bCs w:val="1"/>
          <w:color w:val="000000"/>
          <w:sz w:val="24"/>
          <w:szCs w:val="24"/>
          <w:u w:color="000000"/>
          <w:rtl w:val="0"/>
          <w:lang w:val="en-US"/>
        </w:rPr>
        <w:t>:</w:t>
      </w:r>
    </w:p>
    <w:p>
      <w:pPr>
        <w:pStyle w:val="Plain Text"/>
        <w:ind w:firstLine="690"/>
        <w:rPr>
          <w:rFonts w:ascii="Calibri" w:cs="Calibri" w:hAnsi="Calibri" w:eastAsia="Calibri"/>
          <w:b w:val="1"/>
          <w:bCs w:val="1"/>
          <w:color w:val="000000"/>
          <w:sz w:val="24"/>
          <w:szCs w:val="24"/>
          <w:u w:color="000000"/>
        </w:rPr>
      </w:pPr>
    </w:p>
    <w:p>
      <w:pPr>
        <w:pStyle w:val="HTML Preformatted"/>
        <w:numPr>
          <w:ilvl w:val="0"/>
          <w:numId w:val="4"/>
        </w:numPr>
        <w:shd w:val="clear" w:color="auto" w:fill="ffffff"/>
        <w:bidi w:val="0"/>
        <w:ind w:right="0"/>
        <w:jc w:val="left"/>
        <w:rPr>
          <w:rFonts w:ascii="Calibri" w:cs="Calibri" w:hAnsi="Calibri" w:eastAsia="Calibri"/>
          <w:sz w:val="24"/>
          <w:szCs w:val="24"/>
          <w:rtl w:val="0"/>
          <w:lang w:val="zh-TW" w:eastAsia="zh-TW"/>
        </w:rPr>
      </w:pPr>
      <w:r>
        <w:rPr>
          <w:rFonts w:ascii="Calibri" w:cs="Calibri" w:hAnsi="Calibri" w:eastAsia="Calibri"/>
          <w:color w:val="000000"/>
          <w:sz w:val="24"/>
          <w:szCs w:val="24"/>
          <w:u w:color="000000"/>
          <w:rtl w:val="0"/>
          <w:lang w:val="zh-TW" w:eastAsia="zh-TW"/>
        </w:rPr>
        <w:t>银行支票</w:t>
      </w:r>
      <w:r>
        <w:rPr>
          <w:rFonts w:ascii="Calibri" w:cs="Calibri" w:hAnsi="Calibri" w:eastAsia="Calibri"/>
          <w:color w:val="000000"/>
          <w:sz w:val="24"/>
          <w:szCs w:val="24"/>
          <w:u w:color="000000"/>
          <w:rtl w:val="0"/>
          <w:lang w:val="en-US"/>
        </w:rPr>
        <w:t xml:space="preserve">: Payable to TJMCOAA. </w:t>
      </w:r>
      <w:r>
        <w:rPr>
          <w:rFonts w:ascii="SimSun" w:cs="SimSun" w:hAnsi="SimSun" w:eastAsia="SimSun"/>
          <w:color w:val="212121"/>
          <w:sz w:val="24"/>
          <w:szCs w:val="24"/>
          <w:u w:color="212121"/>
          <w:rtl w:val="0"/>
          <w:lang w:val="zh-TW" w:eastAsia="zh-TW"/>
        </w:rPr>
        <w:t>邮寄地址</w:t>
      </w:r>
      <w:r>
        <w:rPr>
          <w:rFonts w:ascii="SimSun" w:cs="SimSun" w:hAnsi="SimSun" w:eastAsia="SimSun"/>
          <w:color w:val="212121"/>
          <w:sz w:val="24"/>
          <w:szCs w:val="24"/>
          <w:u w:color="212121"/>
          <w:rtl w:val="0"/>
          <w:lang w:val="en-US"/>
        </w:rPr>
        <w:t>:</w:t>
      </w:r>
      <w:r>
        <w:rPr>
          <w:rFonts w:ascii="MS Mincho" w:cs="MS Mincho" w:hAnsi="MS Mincho" w:eastAsia="MS Mincho"/>
          <w:color w:val="212121"/>
          <w:sz w:val="20"/>
          <w:szCs w:val="20"/>
          <w:u w:color="212121"/>
          <w:rtl w:val="0"/>
          <w:lang w:val="en-US"/>
        </w:rPr>
        <w:t xml:space="preserve"> </w:t>
      </w:r>
      <w:r>
        <w:rPr>
          <w:rFonts w:ascii="Calibri" w:cs="Calibri" w:hAnsi="Calibri" w:eastAsia="Calibri"/>
          <w:color w:val="000000"/>
          <w:sz w:val="24"/>
          <w:szCs w:val="24"/>
          <w:u w:color="000000"/>
          <w:rtl w:val="0"/>
          <w:lang w:val="en-US"/>
        </w:rPr>
        <w:t xml:space="preserve"> Dr Ling Lin Xie, Rm217B Cater-Mattil 2253 TAMU, College Station, TX 77845</w:t>
      </w:r>
    </w:p>
    <w:p>
      <w:pPr>
        <w:pStyle w:val="Plain Text"/>
        <w:ind w:left="720" w:firstLine="0"/>
        <w:rPr>
          <w:color w:val="000000"/>
          <w:sz w:val="24"/>
          <w:szCs w:val="24"/>
          <w:u w:color="000000"/>
        </w:rPr>
      </w:pPr>
      <w:r>
        <w:rPr>
          <w:color w:val="000000"/>
          <w:sz w:val="24"/>
          <w:szCs w:val="24"/>
          <w:u w:color="000000"/>
          <w:rtl w:val="0"/>
          <w:lang w:val="zh-TW" w:eastAsia="zh-TW"/>
        </w:rPr>
        <w:t>捐款寄出后，请</w:t>
      </w:r>
      <w:r>
        <w:rPr>
          <w:color w:val="000000"/>
          <w:sz w:val="24"/>
          <w:szCs w:val="24"/>
          <w:u w:color="000000"/>
          <w:rtl w:val="0"/>
          <w:lang w:val="en-US"/>
        </w:rPr>
        <w:t xml:space="preserve">email </w:t>
      </w:r>
      <w:r>
        <w:rPr>
          <w:color w:val="000000"/>
          <w:sz w:val="24"/>
          <w:szCs w:val="24"/>
          <w:u w:color="000000"/>
          <w:rtl w:val="0"/>
          <w:lang w:val="zh-TW" w:eastAsia="zh-TW"/>
        </w:rPr>
        <w:t>校友会财务组</w:t>
      </w:r>
      <w:r>
        <w:rPr>
          <w:color w:val="000000"/>
          <w:sz w:val="24"/>
          <w:szCs w:val="24"/>
          <w:u w:color="000000"/>
          <w:rtl w:val="0"/>
          <w:lang w:val="da-DK"/>
        </w:rPr>
        <w:t xml:space="preserve"> at</w:t>
      </w:r>
      <w:r>
        <w:rPr>
          <w:color w:val="000000"/>
          <w:sz w:val="24"/>
          <w:szCs w:val="24"/>
          <w:u w:color="000000"/>
          <w:rtl w:val="0"/>
          <w:lang w:val="en-US"/>
        </w:rPr>
        <w:t xml:space="preserve"> </w:t>
      </w:r>
      <w:r>
        <w:rPr>
          <w:rStyle w:val="Link"/>
          <w:sz w:val="24"/>
          <w:szCs w:val="24"/>
          <w:rtl w:val="0"/>
          <w:lang w:val="en-US"/>
        </w:rPr>
        <w:t>tjmcoaa2017@gmail.com</w:t>
      </w:r>
      <w:r>
        <w:rPr>
          <w:rStyle w:val="Link"/>
          <w:sz w:val="24"/>
          <w:szCs w:val="24"/>
          <w:rtl w:val="0"/>
          <w:lang w:val="zh-TW" w:eastAsia="zh-TW"/>
        </w:rPr>
        <w:t>，</w:t>
      </w:r>
      <w:r>
        <w:rPr>
          <w:rStyle w:val="Link"/>
          <w:color w:val="000000"/>
          <w:sz w:val="24"/>
          <w:szCs w:val="24"/>
          <w:u w:color="000000"/>
          <w:rtl w:val="0"/>
          <w:lang w:val="zh-TW" w:eastAsia="zh-TW"/>
        </w:rPr>
        <w:t>便于核对</w:t>
      </w:r>
      <w:r>
        <w:rPr>
          <w:color w:val="000000"/>
          <w:sz w:val="24"/>
          <w:szCs w:val="24"/>
          <w:u w:color="000000"/>
          <w:rtl w:val="0"/>
          <w:lang w:val="zh-TW" w:eastAsia="zh-TW"/>
        </w:rPr>
        <w:t>和签发免税证明。</w:t>
      </w:r>
    </w:p>
    <w:p>
      <w:pPr>
        <w:pStyle w:val="Plain Text"/>
        <w:numPr>
          <w:ilvl w:val="0"/>
          <w:numId w:val="5"/>
        </w:numPr>
        <w:bidi w:val="0"/>
        <w:ind w:right="0"/>
        <w:jc w:val="left"/>
        <w:rPr>
          <w:sz w:val="24"/>
          <w:szCs w:val="24"/>
          <w:rtl w:val="0"/>
          <w:lang w:val="zh-TW" w:eastAsia="zh-TW"/>
        </w:rPr>
      </w:pPr>
      <w:r>
        <w:rPr>
          <w:color w:val="000000"/>
          <w:sz w:val="24"/>
          <w:szCs w:val="24"/>
          <w:u w:color="000000"/>
          <w:rtl w:val="0"/>
          <w:lang w:val="zh-TW" w:eastAsia="zh-TW"/>
        </w:rPr>
        <w:t>电汇</w:t>
      </w:r>
      <w:r>
        <w:rPr>
          <w:color w:val="000000"/>
          <w:sz w:val="24"/>
          <w:szCs w:val="24"/>
          <w:u w:color="000000"/>
          <w:rtl w:val="0"/>
          <w:lang w:val="en-US"/>
        </w:rPr>
        <w:t xml:space="preserve"> (wire transfer): </w:t>
      </w:r>
    </w:p>
    <w:p>
      <w:pPr>
        <w:pStyle w:val="Plain Text"/>
        <w:ind w:left="720" w:firstLine="0"/>
        <w:rPr>
          <w:color w:val="000000"/>
          <w:sz w:val="24"/>
          <w:szCs w:val="24"/>
          <w:u w:color="000000"/>
        </w:rPr>
      </w:pPr>
      <w:r>
        <w:rPr>
          <w:color w:val="000000"/>
          <w:sz w:val="24"/>
          <w:szCs w:val="24"/>
          <w:u w:color="000000"/>
          <w:rtl w:val="0"/>
          <w:lang w:val="en-US"/>
        </w:rPr>
        <w:t>Account Name: TongJi Medical College Overseas Alumni Association</w:t>
      </w:r>
    </w:p>
    <w:p>
      <w:pPr>
        <w:pStyle w:val="Plain Text"/>
        <w:ind w:left="720" w:firstLine="0"/>
        <w:rPr>
          <w:color w:val="000000"/>
          <w:sz w:val="24"/>
          <w:szCs w:val="24"/>
          <w:u w:color="000000"/>
        </w:rPr>
      </w:pPr>
      <w:r>
        <w:rPr>
          <w:color w:val="000000"/>
          <w:sz w:val="24"/>
          <w:szCs w:val="24"/>
          <w:u w:color="000000"/>
          <w:rtl w:val="0"/>
          <w:lang w:val="en-US"/>
        </w:rPr>
        <w:t>Account: 8-0-1-4-6-7-0-1-6</w:t>
      </w:r>
    </w:p>
    <w:p>
      <w:pPr>
        <w:pStyle w:val="Plain Text"/>
        <w:ind w:left="720" w:firstLine="0"/>
        <w:rPr>
          <w:color w:val="000000"/>
          <w:sz w:val="24"/>
          <w:szCs w:val="24"/>
          <w:u w:color="000000"/>
        </w:rPr>
      </w:pPr>
      <w:r>
        <w:rPr>
          <w:color w:val="000000"/>
          <w:sz w:val="24"/>
          <w:szCs w:val="24"/>
          <w:u w:color="000000"/>
          <w:rtl w:val="0"/>
          <w:lang w:val="en-US"/>
        </w:rPr>
        <w:t>SWIFT CODE: CITIUS33</w:t>
      </w:r>
    </w:p>
    <w:p>
      <w:pPr>
        <w:pStyle w:val="Plain Text"/>
        <w:ind w:left="720" w:firstLine="0"/>
        <w:rPr>
          <w:color w:val="000000"/>
          <w:sz w:val="24"/>
          <w:szCs w:val="24"/>
          <w:u w:color="000000"/>
        </w:rPr>
      </w:pPr>
      <w:r>
        <w:rPr>
          <w:color w:val="000000"/>
          <w:sz w:val="24"/>
          <w:szCs w:val="24"/>
          <w:u w:color="000000"/>
          <w:rtl w:val="0"/>
          <w:lang w:val="en-US"/>
        </w:rPr>
        <w:t>ABA ROUTING: 2710-7080-1</w:t>
      </w:r>
    </w:p>
    <w:p>
      <w:pPr>
        <w:pStyle w:val="Plain Text"/>
        <w:numPr>
          <w:ilvl w:val="0"/>
          <w:numId w:val="5"/>
        </w:numPr>
        <w:bidi w:val="0"/>
        <w:ind w:right="0"/>
        <w:jc w:val="left"/>
        <w:rPr>
          <w:sz w:val="24"/>
          <w:szCs w:val="24"/>
          <w:rtl w:val="0"/>
          <w:lang w:val="en-US"/>
        </w:rPr>
      </w:pPr>
      <w:r>
        <w:rPr>
          <w:rFonts w:ascii="Calibri" w:cs="Calibri" w:hAnsi="Calibri" w:eastAsia="Calibri"/>
          <w:b w:val="1"/>
          <w:bCs w:val="1"/>
          <w:color w:val="000000"/>
          <w:sz w:val="24"/>
          <w:szCs w:val="24"/>
          <w:u w:color="000000"/>
          <w:rtl w:val="0"/>
          <w:lang w:val="en-US"/>
        </w:rPr>
        <w:t>PayPal</w:t>
      </w:r>
      <w:r>
        <w:rPr>
          <w:color w:val="000000"/>
          <w:sz w:val="24"/>
          <w:szCs w:val="24"/>
          <w:u w:color="000000"/>
          <w:rtl w:val="0"/>
          <w:lang w:val="en-US"/>
        </w:rPr>
        <w:t>: Please visit TJMCOAA website:</w:t>
      </w:r>
      <w:r>
        <w:rPr>
          <w:sz w:val="22"/>
          <w:szCs w:val="22"/>
          <w:rtl w:val="0"/>
        </w:rPr>
        <w:t xml:space="preserve"> </w:t>
      </w:r>
      <w:r>
        <w:rPr>
          <w:color w:val="000000"/>
          <w:sz w:val="24"/>
          <w:szCs w:val="24"/>
          <w:u w:color="000000"/>
          <w:rtl w:val="0"/>
          <w:lang w:val="en-US"/>
        </w:rPr>
        <w:t>http://www.tjmcoaa.org/</w:t>
      </w:r>
      <w:r>
        <w:rPr>
          <w:color w:val="000000"/>
          <w:sz w:val="24"/>
          <w:szCs w:val="24"/>
          <w:u w:color="000000"/>
          <w:rtl w:val="0"/>
          <w:lang w:val="zh-TW" w:eastAsia="zh-TW"/>
        </w:rPr>
        <w:t>首页</w:t>
      </w:r>
    </w:p>
    <w:p>
      <w:pPr>
        <w:pStyle w:val="Plain Text"/>
        <w:rPr>
          <w:color w:val="000000"/>
          <w:sz w:val="24"/>
          <w:szCs w:val="24"/>
          <w:u w:color="000000"/>
          <w:lang w:val="en-US"/>
        </w:rPr>
      </w:pPr>
    </w:p>
    <w:p>
      <w:pPr>
        <w:pStyle w:val="Plain Text"/>
        <w:rPr>
          <w:color w:val="000000"/>
          <w:sz w:val="24"/>
          <w:szCs w:val="24"/>
          <w:u w:color="000000"/>
        </w:rPr>
      </w:pPr>
      <w:r>
        <w:rPr>
          <w:color w:val="000000"/>
          <w:sz w:val="24"/>
          <w:szCs w:val="24"/>
          <w:u w:color="000000"/>
          <w:rtl w:val="0"/>
          <w:lang w:val="en-US"/>
        </w:rPr>
        <w:t>TJMCOAA</w:t>
      </w:r>
      <w:r>
        <w:rPr>
          <w:color w:val="000000"/>
          <w:sz w:val="24"/>
          <w:szCs w:val="24"/>
          <w:u w:color="000000"/>
          <w:rtl w:val="0"/>
          <w:lang w:val="zh-TW" w:eastAsia="zh-TW"/>
        </w:rPr>
        <w:t>感谢校友的爱心与奉献！</w:t>
      </w:r>
    </w:p>
    <w:p>
      <w:pPr>
        <w:pStyle w:val="Plain Text"/>
        <w:rPr>
          <w:sz w:val="24"/>
          <w:szCs w:val="24"/>
        </w:rPr>
      </w:pPr>
    </w:p>
    <w:p>
      <w:pPr>
        <w:pStyle w:val="Body"/>
        <w:rPr>
          <w:rFonts w:ascii="Calibri" w:cs="Calibri" w:hAnsi="Calibri" w:eastAsia="Calibri"/>
          <w:color w:val="000000"/>
          <w:u w:color="000000"/>
        </w:rPr>
      </w:pPr>
      <w:r>
        <w:rPr>
          <w:rFonts w:ascii="Calibri" w:cs="Calibri" w:hAnsi="Calibri" w:eastAsia="Calibri"/>
          <w:color w:val="000000"/>
          <w:u w:color="000000"/>
          <w:rtl w:val="0"/>
          <w:lang w:val="zh-TW" w:eastAsia="zh-TW"/>
        </w:rPr>
        <w:t>同济医学院海外校友总会募捐基金管理组</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zh-TW" w:eastAsia="zh-TW"/>
        </w:rPr>
        <w:t>张政</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zh-TW" w:eastAsia="zh-TW"/>
        </w:rPr>
        <w:t>谢玲琳</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zh-TW" w:eastAsia="zh-TW"/>
        </w:rPr>
        <w:t>熊是全</w:t>
      </w:r>
      <w:r>
        <w:rPr>
          <w:rFonts w:ascii="Calibri" w:cs="Calibri" w:hAnsi="Calibri" w:eastAsia="Calibri"/>
          <w:color w:val="000000"/>
          <w:u w:color="000000"/>
          <w:rtl w:val="0"/>
        </w:rPr>
        <w:t xml:space="preserve">, </w:t>
      </w:r>
      <w:r>
        <w:rPr>
          <w:rFonts w:ascii="Calibri" w:cs="Calibri" w:hAnsi="Calibri" w:eastAsia="Calibri"/>
          <w:color w:val="000000"/>
          <w:u w:color="000000"/>
          <w:rtl w:val="0"/>
          <w:lang w:val="zh-TW" w:eastAsia="zh-TW"/>
        </w:rPr>
        <w:t>陈柏好</w:t>
      </w:r>
    </w:p>
    <w:p>
      <w:pPr>
        <w:pStyle w:val="Body"/>
        <w:ind w:left="2160" w:firstLine="720"/>
        <w:rPr>
          <w:rFonts w:ascii="Calibri" w:cs="Calibri" w:hAnsi="Calibri" w:eastAsia="Calibri"/>
          <w:color w:val="000000"/>
          <w:u w:color="000000"/>
        </w:rPr>
      </w:pPr>
    </w:p>
    <w:p>
      <w:pPr>
        <w:pStyle w:val="Body"/>
      </w:pPr>
      <w:r>
        <w:rPr>
          <w:rFonts w:ascii="Calibri" w:cs="Calibri" w:hAnsi="Calibri" w:eastAsia="Calibri"/>
          <w:color w:val="000000"/>
          <w:u w:color="000000"/>
        </w:rPr>
        <w:tab/>
      </w:r>
    </w:p>
    <w:sectPr>
      <w:headerReference w:type="default" r:id="rId4"/>
      <w:footerReference w:type="default" r:id="rId5"/>
      <w:pgSz w:w="12240" w:h="15840" w:orient="portrait"/>
      <w:pgMar w:top="1440" w:right="1440" w:bottom="1440"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ourier New">
    <w:charset w:val="00"/>
    <w:family w:val="roman"/>
    <w:pitch w:val="default"/>
  </w:font>
  <w:font w:name="SimSun">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Arial" w:hAnsi="Arial"/>
        <w:i w:val="1"/>
        <w:iCs w:val="1"/>
        <w:color w:val="3366ff"/>
        <w:sz w:val="20"/>
        <w:szCs w:val="20"/>
        <w:u w:color="3366ff"/>
      </w:rPr>
    </w:pPr>
  </w:p>
  <w:p>
    <w:pPr>
      <w:pStyle w:val="footer"/>
      <w:jc w:val="center"/>
    </w:pPr>
    <w:r>
      <w:rPr>
        <w:rStyle w:val="Hyperlink.0"/>
      </w:rPr>
      <w:fldChar w:fldCharType="begin" w:fldLock="0"/>
    </w:r>
    <w:r>
      <w:rPr>
        <w:rStyle w:val="Hyperlink.0"/>
      </w:rPr>
      <w:instrText xml:space="preserve"> HYPERLINK "http://www.tongjioversea.org/"</w:instrText>
    </w:r>
    <w:r>
      <w:rPr>
        <w:rStyle w:val="Hyperlink.0"/>
      </w:rPr>
      <w:fldChar w:fldCharType="separate" w:fldLock="0"/>
    </w:r>
    <w:r>
      <w:rPr>
        <w:rStyle w:val="Hyperlink.0"/>
        <w:rtl w:val="0"/>
        <w:lang w:val="en-US"/>
      </w:rPr>
      <w:t>www.tongjioversea.org</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647700</wp:posOffset>
          </wp:positionH>
          <wp:positionV relativeFrom="page">
            <wp:posOffset>-634</wp:posOffset>
          </wp:positionV>
          <wp:extent cx="6426200" cy="927735"/>
          <wp:effectExtent l="0" t="0" r="0" b="0"/>
          <wp:wrapNone/>
          <wp:docPr id="1073741825" name="officeArt object" descr="tjmcoaa-logo80x10-banner"/>
          <wp:cNvGraphicFramePr/>
          <a:graphic xmlns:a="http://schemas.openxmlformats.org/drawingml/2006/main">
            <a:graphicData uri="http://schemas.openxmlformats.org/drawingml/2006/picture">
              <pic:pic xmlns:pic="http://schemas.openxmlformats.org/drawingml/2006/picture">
                <pic:nvPicPr>
                  <pic:cNvPr id="1073741825" name="tjmcoaa-logo80x10-banner" descr="tjmcoaa-logo80x10-banner"/>
                  <pic:cNvPicPr>
                    <a:picLocks noChangeAspect="1"/>
                  </pic:cNvPicPr>
                </pic:nvPicPr>
                <pic:blipFill>
                  <a:blip r:embed="rId1">
                    <a:extLst/>
                  </a:blip>
                  <a:stretch>
                    <a:fillRect/>
                  </a:stretch>
                </pic:blipFill>
                <pic:spPr>
                  <a:xfrm>
                    <a:off x="0" y="0"/>
                    <a:ext cx="6426200" cy="927735"/>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114292</wp:posOffset>
              </wp:positionH>
              <wp:positionV relativeFrom="page">
                <wp:posOffset>9397047</wp:posOffset>
              </wp:positionV>
              <wp:extent cx="7022466" cy="14606"/>
              <wp:effectExtent l="0" t="0" r="0" b="0"/>
              <wp:wrapNone/>
              <wp:docPr id="1073741826" name="officeArt object" descr="Line 5"/>
              <wp:cNvGraphicFramePr/>
              <a:graphic xmlns:a="http://schemas.openxmlformats.org/drawingml/2006/main">
                <a:graphicData uri="http://schemas.microsoft.com/office/word/2010/wordprocessingShape">
                  <wps:wsp>
                    <wps:cNvSpPr/>
                    <wps:spPr>
                      <a:xfrm>
                        <a:off x="0" y="0"/>
                        <a:ext cx="7022466" cy="14606"/>
                      </a:xfrm>
                      <a:prstGeom prst="line">
                        <a:avLst/>
                      </a:prstGeom>
                      <a:noFill/>
                      <a:ln w="6350" cap="flat">
                        <a:solidFill>
                          <a:srgbClr val="0000FF"/>
                        </a:solidFill>
                        <a:prstDash val="solid"/>
                        <a:round/>
                      </a:ln>
                      <a:effectLst/>
                    </wps:spPr>
                    <wps:bodyPr/>
                  </wps:wsp>
                </a:graphicData>
              </a:graphic>
            </wp:anchor>
          </w:drawing>
        </mc:Choice>
        <mc:Fallback>
          <w:pict>
            <v:line id="_x0000_s1026" style="visibility:visible;position:absolute;margin-left:9.0pt;margin-top:739.9pt;width:553.0pt;height:1.1pt;z-index:-251657216;mso-position-horizontal:absolute;mso-position-horizontal-relative:page;mso-position-vertical:absolute;mso-position-vertical-relative:page;mso-wrap-distance-left:12.0pt;mso-wrap-distance-top:12.0pt;mso-wrap-distance-right:12.0pt;mso-wrap-distance-bottom:12.0pt;">
              <v:fill on="f"/>
              <v:stroke filltype="solid" color="#0000FF" opacity="100.0%" weight="0.5pt" dashstyle="solid" endcap="flat" joinstyle="round" linestyle="single" startarrow="none" startarrowwidth="medium" startarrowlength="medium" endarrow="none" endarrowwidth="medium" endarrowlength="medium"/>
              <w10:wrap type="none" side="bothSides" anchorx="page" anchory="page"/>
            </v:line>
          </w:pict>
        </mc:Fallback>
      </mc:AlternateContent>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9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43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59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75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72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1440" w:hanging="45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2160" w:hanging="3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16"/>
          <w:tab w:val="left" w:pos="1832"/>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2748"/>
          <w:tab w:val="clear" w:pos="9160"/>
          <w:tab w:val="clear" w:pos="10076"/>
          <w:tab w:val="clear" w:pos="10992"/>
          <w:tab w:val="clear" w:pos="11908"/>
          <w:tab w:val="clear" w:pos="12824"/>
          <w:tab w:val="clear" w:pos="13740"/>
          <w:tab w:val="clear" w:pos="14656"/>
        </w:tabs>
        <w:ind w:left="2748" w:hanging="31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3600" w:hanging="4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4320" w:hanging="39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5040" w:hanging="4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8."/>
      <w:lvlJc w:val="left"/>
      <w:pPr>
        <w:tabs>
          <w:tab w:val="left" w:pos="916"/>
          <w:tab w:val="left" w:pos="1832"/>
          <w:tab w:val="left" w:pos="2748"/>
          <w:tab w:val="left" w:pos="3664"/>
          <w:tab w:val="left" w:pos="4580"/>
          <w:tab w:val="left" w:pos="5496"/>
          <w:tab w:val="left" w:pos="6412"/>
          <w:tab w:val="left" w:pos="7328"/>
          <w:tab w:val="left" w:pos="8244"/>
          <w:tab w:val="left" w:pos="8860"/>
          <w:tab w:val="left" w:pos="8860"/>
          <w:tab w:val="left" w:pos="8860"/>
          <w:tab w:val="left" w:pos="8860"/>
          <w:tab w:val="left" w:pos="8860"/>
          <w:tab w:val="left" w:pos="8860"/>
          <w:tab w:val="left" w:pos="8860"/>
          <w:tab w:val="clear" w:pos="9160"/>
          <w:tab w:val="clear" w:pos="10076"/>
          <w:tab w:val="clear" w:pos="10992"/>
          <w:tab w:val="clear" w:pos="11908"/>
          <w:tab w:val="clear" w:pos="12824"/>
          <w:tab w:val="clear" w:pos="13740"/>
          <w:tab w:val="clear" w:pos="14656"/>
        </w:tabs>
        <w:ind w:left="5496" w:hanging="18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916"/>
          <w:tab w:val="left" w:pos="1832"/>
          <w:tab w:val="left" w:pos="2748"/>
          <w:tab w:val="left" w:pos="3664"/>
          <w:tab w:val="left" w:pos="4580"/>
          <w:tab w:val="left" w:pos="5496"/>
          <w:tab w:val="left" w:pos="7328"/>
          <w:tab w:val="left" w:pos="8244"/>
          <w:tab w:val="left" w:pos="8860"/>
          <w:tab w:val="left" w:pos="8860"/>
          <w:tab w:val="left" w:pos="8860"/>
          <w:tab w:val="left" w:pos="8860"/>
          <w:tab w:val="left" w:pos="8860"/>
          <w:tab w:val="left" w:pos="8860"/>
          <w:tab w:val="left" w:pos="8860"/>
          <w:tab w:val="clear" w:pos="6412"/>
          <w:tab w:val="clear" w:pos="9160"/>
          <w:tab w:val="clear" w:pos="10076"/>
          <w:tab w:val="clear" w:pos="10992"/>
          <w:tab w:val="clear" w:pos="11908"/>
          <w:tab w:val="clear" w:pos="12824"/>
          <w:tab w:val="clear" w:pos="13740"/>
          <w:tab w:val="clear" w:pos="14656"/>
        </w:tabs>
        <w:ind w:left="6412" w:hanging="32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decimal"/>
        <w:suff w:val="tab"/>
        <w:lvlText w:val="%1."/>
        <w:lvlJc w:val="left"/>
        <w:pPr>
          <w:ind w:left="72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4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9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hAnsi="Arial"/>
      <w:i w:val="1"/>
      <w:iCs w:val="1"/>
      <w:sz w:val="18"/>
      <w:szCs w:val="18"/>
      <w:u w:val="no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vertAlign w:val="baseline"/>
      <w:lang w:val="zh-TW" w:eastAsia="zh-TW"/>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 w:type="numbering" w:styleId="Imported Style 1">
    <w:name w:val="Imported Style 1"/>
    <w:pPr>
      <w:numPr>
        <w:numId w:val="1"/>
      </w:numPr>
    </w:pPr>
  </w:style>
  <w:style w:type="paragraph" w:styleId="HTML Preformatted">
    <w:name w:val="HTML Preformatted"/>
    <w:next w:val="HTML Preformatted"/>
    <w:pPr>
      <w:keepNext w:val="0"/>
      <w:keepLines w:val="0"/>
      <w:pageBreakBefore w:val="0"/>
      <w:widowControl w:val="1"/>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bidi w:val="0"/>
      <w:spacing w:before="0" w:after="0" w:line="240" w:lineRule="auto"/>
      <w:ind w:left="0" w:right="0" w:firstLine="0"/>
      <w:jc w:val="left"/>
      <w:outlineLvl w:val="9"/>
    </w:pPr>
    <w:rPr>
      <w:rFonts w:ascii="Arial Unicode MS" w:cs="Arial Unicode MS" w:hAnsi="Arial Unicode MS" w:eastAsia="Courier New" w:hint="eastAsi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